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ED6528">
        <w:rPr>
          <w:b/>
        </w:rPr>
        <w:t>7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Default="003E351F" w:rsidP="00EC0A63">
      <w:pPr>
        <w:jc w:val="both"/>
        <w:rPr>
          <w:b/>
          <w:bCs/>
          <w:color w:val="000000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207146" w:rsidRPr="00207146">
        <w:t>stacjonarnego w siedzibie Zamawiającego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207146" w:rsidRPr="00207146">
        <w:t>63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ED6528" w:rsidRPr="000945F9">
        <w:rPr>
          <w:b/>
          <w:bCs/>
          <w:color w:val="000000"/>
        </w:rPr>
        <w:t>"</w:t>
      </w:r>
      <w:r w:rsidR="00ED6528">
        <w:rPr>
          <w:b/>
          <w:bCs/>
          <w:color w:val="000000"/>
        </w:rPr>
        <w:t>Kodeks postępowania administracyjnego w praktyce z uwzględnieniem najnowszych zmian prawnych i orzecznictwa sądów administracyjnych</w:t>
      </w:r>
      <w:r w:rsidR="00ED6528" w:rsidRPr="000945F9">
        <w:rPr>
          <w:b/>
          <w:bCs/>
          <w:color w:val="000000"/>
        </w:rPr>
        <w:t>".</w:t>
      </w:r>
    </w:p>
    <w:p w:rsidR="008D4145" w:rsidRPr="00D65045" w:rsidRDefault="008D4145" w:rsidP="00EC0A63">
      <w:pPr>
        <w:jc w:val="both"/>
        <w:rPr>
          <w:b/>
          <w:bCs/>
          <w:color w:val="FF0000"/>
        </w:rPr>
      </w:pPr>
    </w:p>
    <w:bookmarkEnd w:id="1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ED6528" w:rsidRDefault="001C37DE" w:rsidP="00ED6528">
      <w:pPr>
        <w:jc w:val="both"/>
        <w:rPr>
          <w:b/>
          <w:bCs/>
          <w:color w:val="00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207146" w:rsidRPr="00207146">
        <w:t>stacjonarnego w siedzibie Zamawiającego</w:t>
      </w:r>
      <w:r w:rsidR="00207146" w:rsidRPr="00D65045">
        <w:t xml:space="preserve"> 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207146" w:rsidRPr="00207146">
        <w:t>63</w:t>
      </w:r>
      <w:r w:rsidR="00D43799" w:rsidRPr="00637890">
        <w:rPr>
          <w:color w:val="FF0000"/>
        </w:rPr>
        <w:t xml:space="preserve"> </w:t>
      </w:r>
      <w:r w:rsidRPr="00D65045">
        <w:t>pracowników Świętokrzyskiego Urzędu Wojewódzkiego na temat:</w:t>
      </w:r>
      <w:bookmarkStart w:id="2" w:name="_Hlk52880056"/>
      <w:r w:rsidR="0025007B" w:rsidRPr="00D65045">
        <w:t xml:space="preserve"> </w:t>
      </w:r>
      <w:r w:rsidR="00ED6528" w:rsidRPr="000945F9">
        <w:rPr>
          <w:b/>
          <w:bCs/>
          <w:color w:val="000000"/>
        </w:rPr>
        <w:t>"</w:t>
      </w:r>
      <w:r w:rsidR="00ED6528">
        <w:rPr>
          <w:b/>
          <w:bCs/>
          <w:color w:val="000000"/>
        </w:rPr>
        <w:t>Kodeks postępowania administracyjnego w praktyce z uwzględnieniem najnowszych zmian prawnych i orzecznictwa sądów administracyjnych</w:t>
      </w:r>
      <w:r w:rsidR="00ED6528" w:rsidRPr="000945F9">
        <w:rPr>
          <w:b/>
          <w:bCs/>
          <w:color w:val="000000"/>
        </w:rPr>
        <w:t>".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672CEA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OPIS PRZEDMIOTU ZAMÓWIENIA</w:t>
      </w:r>
    </w:p>
    <w:p w:rsidR="00ED6528" w:rsidRPr="00C43DC1" w:rsidRDefault="00ED6528" w:rsidP="00C43DC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43DC1">
        <w:rPr>
          <w:rFonts w:ascii="Times New Roman" w:hAnsi="Times New Roman"/>
          <w:sz w:val="24"/>
          <w:szCs w:val="24"/>
        </w:rPr>
        <w:t>Specyfika postępowań prowadzonych w pierwszej instancji.</w:t>
      </w:r>
    </w:p>
    <w:p w:rsidR="00C43DC1" w:rsidRPr="00C43DC1" w:rsidRDefault="00ED6528" w:rsidP="00C43DC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43DC1">
        <w:rPr>
          <w:rFonts w:ascii="Times New Roman" w:hAnsi="Times New Roman"/>
          <w:sz w:val="24"/>
          <w:szCs w:val="24"/>
        </w:rPr>
        <w:t>Szczegóły dotyczące postępowań odwoławczych, w tym prowadzonych z wniosku o ponowne rozpatrzenie sprawy i postępowań prowadzonych w trybach nadzwyczajnych.</w:t>
      </w:r>
    </w:p>
    <w:p w:rsidR="00C43DC1" w:rsidRPr="00C43DC1" w:rsidRDefault="00ED6528" w:rsidP="00C43DC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43DC1">
        <w:rPr>
          <w:rFonts w:ascii="Times New Roman" w:hAnsi="Times New Roman"/>
          <w:sz w:val="24"/>
          <w:szCs w:val="24"/>
        </w:rPr>
        <w:t xml:space="preserve">Doręczenia i ich formy w k.p.a., z uwzględnieniem doręczeń elektronicznych i przepisów k.p.a., które zostały wprowadzone w związku z koniecznością dostosowania prawa polskiego do rozporządzenia UE, tzw. </w:t>
      </w:r>
      <w:proofErr w:type="spellStart"/>
      <w:r w:rsidRPr="00C43DC1">
        <w:rPr>
          <w:rFonts w:ascii="Times New Roman" w:hAnsi="Times New Roman"/>
          <w:sz w:val="24"/>
          <w:szCs w:val="24"/>
        </w:rPr>
        <w:t>eIDAS</w:t>
      </w:r>
      <w:proofErr w:type="spellEnd"/>
      <w:r w:rsidRPr="00C43DC1">
        <w:rPr>
          <w:rFonts w:ascii="Times New Roman" w:hAnsi="Times New Roman"/>
          <w:sz w:val="24"/>
          <w:szCs w:val="24"/>
        </w:rPr>
        <w:t>.</w:t>
      </w:r>
    </w:p>
    <w:p w:rsidR="00C43DC1" w:rsidRPr="00C43DC1" w:rsidRDefault="00ED6528" w:rsidP="00C43DC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43DC1">
        <w:rPr>
          <w:rFonts w:ascii="Times New Roman" w:hAnsi="Times New Roman"/>
          <w:sz w:val="24"/>
          <w:szCs w:val="24"/>
        </w:rPr>
        <w:t>Zmiany w k.p.a., w związku z wejściem w życie ustawy o doręczeniach elektronicznych;</w:t>
      </w:r>
    </w:p>
    <w:p w:rsidR="00ED6528" w:rsidRPr="00C43DC1" w:rsidRDefault="00ED6528" w:rsidP="00C43DC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43DC1">
        <w:rPr>
          <w:rFonts w:ascii="Times New Roman" w:hAnsi="Times New Roman"/>
          <w:sz w:val="24"/>
          <w:szCs w:val="24"/>
        </w:rPr>
        <w:t>Aspekty prowadzenia postępowania administracyjnego i sporządzania pism procesowych, oraz stosowania przepisów szczególnych obowiązujących w okresie stanu zagrożenia epidemicznego i stanu epidemii COVID-19, w tym m. in. dotyczących udostępniania kopii akt postępowania, zawieszenia biegu terminów, doręczeń.</w:t>
      </w:r>
    </w:p>
    <w:p w:rsidR="00196536" w:rsidRDefault="00196536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C43DC1" w:rsidRDefault="00C43DC1" w:rsidP="00F06D5C">
      <w:pPr>
        <w:autoSpaceDE w:val="0"/>
        <w:autoSpaceDN w:val="0"/>
        <w:adjustRightInd w:val="0"/>
        <w:jc w:val="both"/>
      </w:pPr>
      <w:r w:rsidRPr="00C43DC1">
        <w:t>Stacjonarne w siedzibie Zamawiającego</w:t>
      </w:r>
      <w:r>
        <w:t>.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207146">
        <w:t>,</w:t>
      </w:r>
      <w:r w:rsidR="00531DB7">
        <w:t xml:space="preserve"> </w:t>
      </w:r>
      <w:r w:rsidR="00207146">
        <w:t xml:space="preserve"> dla dwóch grup szkoleniowych po ok. 32 osoby,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45359A">
        <w:t>09.05</w:t>
      </w:r>
      <w:r w:rsidR="00CC29AA" w:rsidRPr="00E81BC9">
        <w:t>.202</w:t>
      </w:r>
      <w:r w:rsidR="008D4145" w:rsidRPr="00E81BC9">
        <w:t>2</w:t>
      </w:r>
      <w:r w:rsidR="00D157F6" w:rsidRPr="00E81BC9"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</w:t>
      </w:r>
      <w:r w:rsidR="00207146">
        <w:t xml:space="preserve">.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ED6528">
        <w:t>7</w:t>
      </w:r>
      <w:r w:rsidR="001C37DE" w:rsidRPr="00D65045">
        <w:t xml:space="preserve"> godzin lekcyjnych</w:t>
      </w:r>
      <w:r w:rsidR="00531DB7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lastRenderedPageBreak/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ED6528" w:rsidRDefault="00ED6528" w:rsidP="00ED6528">
      <w:pPr>
        <w:jc w:val="both"/>
        <w:rPr>
          <w:b/>
          <w:bCs/>
          <w:color w:val="000000"/>
        </w:rPr>
      </w:pPr>
      <w:r w:rsidRPr="000945F9">
        <w:rPr>
          <w:b/>
          <w:bCs/>
          <w:color w:val="000000"/>
        </w:rPr>
        <w:t>"</w:t>
      </w:r>
      <w:r>
        <w:rPr>
          <w:b/>
          <w:bCs/>
          <w:color w:val="000000"/>
        </w:rPr>
        <w:t>Kodeks postępowania administracyjnego w praktyce z uwzględnieniem najnowszych zmian prawnych i orzecznictwa sądów administracyjnych</w:t>
      </w:r>
      <w:r w:rsidRPr="000945F9">
        <w:rPr>
          <w:b/>
          <w:bCs/>
          <w:color w:val="000000"/>
        </w:rPr>
        <w:t>".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 xml:space="preserve">, poczty, kuriera lub też dostarczona </w:t>
      </w:r>
      <w:bookmarkStart w:id="3" w:name="_GoBack"/>
      <w:bookmarkEnd w:id="3"/>
      <w:r w:rsidR="00B75FB8" w:rsidRPr="00D65045">
        <w:t>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207146" w:rsidRPr="00AF7278">
        <w:rPr>
          <w:rStyle w:val="Hipercze"/>
          <w:b/>
          <w:color w:val="auto"/>
          <w:u w:val="none"/>
        </w:rPr>
        <w:t>14 kwietnia</w:t>
      </w:r>
      <w:r w:rsidR="00E45D9F" w:rsidRPr="00AF7278">
        <w:rPr>
          <w:rStyle w:val="Hipercze"/>
          <w:b/>
          <w:color w:val="auto"/>
          <w:u w:val="none"/>
        </w:rPr>
        <w:t xml:space="preserve"> 2022</w:t>
      </w:r>
      <w:r w:rsidR="00F33BA6" w:rsidRPr="00AF7278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lastRenderedPageBreak/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207146" w:rsidRPr="00D65045">
        <w:rPr>
          <w:rFonts w:eastAsia="Calibri"/>
        </w:rPr>
        <w:t>(tj.</w:t>
      </w:r>
      <w:r w:rsidR="00207146" w:rsidRPr="00D65045">
        <w:t>01.</w:t>
      </w:r>
      <w:r w:rsidR="00207146">
        <w:t>01</w:t>
      </w:r>
      <w:r w:rsidR="00207146" w:rsidRPr="00D65045">
        <w:t>.201</w:t>
      </w:r>
      <w:r w:rsidR="00207146">
        <w:t>9</w:t>
      </w:r>
      <w:r w:rsidR="00207146" w:rsidRPr="00D65045">
        <w:t xml:space="preserve"> r. do 3</w:t>
      </w:r>
      <w:r w:rsidR="00207146">
        <w:t>1</w:t>
      </w:r>
      <w:r w:rsidR="00207146" w:rsidRPr="00D65045">
        <w:t>.</w:t>
      </w:r>
      <w:r w:rsidR="00207146">
        <w:t>03</w:t>
      </w:r>
      <w:r w:rsidR="00207146" w:rsidRPr="00D65045">
        <w:t>.202</w:t>
      </w:r>
      <w:r w:rsidR="00207146">
        <w:t>2</w:t>
      </w:r>
      <w:r w:rsidR="00207146" w:rsidRPr="00D65045">
        <w:t>r</w:t>
      </w:r>
      <w:r w:rsidR="00207146" w:rsidRPr="00D65045">
        <w:rPr>
          <w:rFonts w:eastAsia="Calibri"/>
        </w:rPr>
        <w:t xml:space="preserve">.) </w:t>
      </w:r>
      <w:r w:rsidR="00207146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0A6510" w:rsidRPr="00D65045">
        <w:t>01.</w:t>
      </w:r>
      <w:r w:rsidR="00207146">
        <w:t>0</w:t>
      </w:r>
      <w:r w:rsidR="000A6510">
        <w:t>1</w:t>
      </w:r>
      <w:r w:rsidR="000A6510" w:rsidRPr="00D65045">
        <w:t>.201</w:t>
      </w:r>
      <w:r w:rsidR="00207146">
        <w:t>9</w:t>
      </w:r>
      <w:r w:rsidR="000A6510" w:rsidRPr="00D65045">
        <w:t xml:space="preserve"> r. do 3</w:t>
      </w:r>
      <w:r w:rsidR="000A6510">
        <w:t>1</w:t>
      </w:r>
      <w:r w:rsidR="000A6510" w:rsidRPr="00D65045">
        <w:t>.</w:t>
      </w:r>
      <w:r w:rsidR="00207146">
        <w:t>03</w:t>
      </w:r>
      <w:r w:rsidR="000A6510" w:rsidRPr="00D65045">
        <w:t>.202</w:t>
      </w:r>
      <w:r w:rsidR="00207146">
        <w:t>2</w:t>
      </w:r>
      <w:r w:rsidR="000A6510" w:rsidRPr="00D65045">
        <w:t>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6510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>Pod uwagę zostaną wzięte wyłącznie godziny przeprowadzonych szkoleń. Wykłady i ćwiczenia na wyższych uczelniach nie będą wliczone.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lastRenderedPageBreak/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D7" w:rsidRDefault="005F12D7" w:rsidP="003F64DC">
      <w:r>
        <w:separator/>
      </w:r>
    </w:p>
  </w:endnote>
  <w:endnote w:type="continuationSeparator" w:id="0">
    <w:p w:rsidR="005F12D7" w:rsidRDefault="005F12D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D7" w:rsidRDefault="005F12D7" w:rsidP="003F64DC">
      <w:r>
        <w:separator/>
      </w:r>
    </w:p>
  </w:footnote>
  <w:footnote w:type="continuationSeparator" w:id="0">
    <w:p w:rsidR="005F12D7" w:rsidRDefault="005F12D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25"/>
  </w:num>
  <w:num w:numId="14">
    <w:abstractNumId w:val="13"/>
  </w:num>
  <w:num w:numId="15">
    <w:abstractNumId w:val="32"/>
  </w:num>
  <w:num w:numId="16">
    <w:abstractNumId w:val="21"/>
  </w:num>
  <w:num w:numId="17">
    <w:abstractNumId w:val="3"/>
  </w:num>
  <w:num w:numId="18">
    <w:abstractNumId w:val="24"/>
  </w:num>
  <w:num w:numId="19">
    <w:abstractNumId w:val="30"/>
  </w:num>
  <w:num w:numId="20">
    <w:abstractNumId w:val="26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7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8"/>
  </w:num>
  <w:num w:numId="32">
    <w:abstractNumId w:val="1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AF7278"/>
    <w:rsid w:val="00B02319"/>
    <w:rsid w:val="00B02918"/>
    <w:rsid w:val="00B1356E"/>
    <w:rsid w:val="00B15AC8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88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562C"/>
    <w:rsid w:val="00DE2F56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6A11"/>
    <w:rsid w:val="00E60BD9"/>
    <w:rsid w:val="00E6363D"/>
    <w:rsid w:val="00E7449E"/>
    <w:rsid w:val="00E81BC9"/>
    <w:rsid w:val="00E902FB"/>
    <w:rsid w:val="00E90AF6"/>
    <w:rsid w:val="00EA3703"/>
    <w:rsid w:val="00EC0A63"/>
    <w:rsid w:val="00ED0EA4"/>
    <w:rsid w:val="00ED1FCB"/>
    <w:rsid w:val="00ED6528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77B8-228A-40C5-9DFB-A8AEB46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13</cp:revision>
  <cp:lastPrinted>2022-01-12T09:26:00Z</cp:lastPrinted>
  <dcterms:created xsi:type="dcterms:W3CDTF">2022-01-11T12:29:00Z</dcterms:created>
  <dcterms:modified xsi:type="dcterms:W3CDTF">2022-04-07T10:26:00Z</dcterms:modified>
</cp:coreProperties>
</file>