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BD35E6" w:rsidRPr="002E3E06" w:rsidRDefault="00BD35E6" w:rsidP="00BD35E6">
      <w:pPr>
        <w:jc w:val="center"/>
      </w:pPr>
    </w:p>
    <w:p w:rsidR="002E3E06" w:rsidRPr="002E3E06" w:rsidRDefault="002E3E06" w:rsidP="002E3E06">
      <w:pPr>
        <w:pStyle w:val="NormalnyWeb"/>
        <w:spacing w:after="0"/>
        <w:jc w:val="center"/>
        <w:rPr>
          <w:rFonts w:eastAsia="Times New Roman"/>
          <w:bCs/>
          <w:lang w:eastAsia="pl-PL"/>
        </w:rPr>
      </w:pPr>
      <w:r w:rsidRPr="002E3E06">
        <w:rPr>
          <w:rFonts w:eastAsia="Times New Roman"/>
          <w:lang w:eastAsia="pl-PL"/>
        </w:rPr>
        <w:t xml:space="preserve"> </w:t>
      </w:r>
      <w:r w:rsidRPr="002E3E06">
        <w:rPr>
          <w:rFonts w:eastAsia="Times New Roman"/>
          <w:bCs/>
          <w:lang w:eastAsia="pl-PL"/>
        </w:rPr>
        <w:t>„Kodeks postępowania administracyjnego –aktualizacja wiedzy w oparciu</w:t>
      </w:r>
    </w:p>
    <w:p w:rsidR="002E3E06" w:rsidRPr="002E3E06" w:rsidRDefault="002E3E06" w:rsidP="002E3E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3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obowiązujące przepisy”</w:t>
      </w:r>
    </w:p>
    <w:p w:rsidR="00F50EB4" w:rsidRPr="002E3E06" w:rsidRDefault="00BD35E6" w:rsidP="00BD35E6">
      <w:pPr>
        <w:jc w:val="center"/>
        <w:rPr>
          <w:rFonts w:eastAsia="Calibri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2E3E06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D35E6"/>
    <w:rsid w:val="00BF1BF3"/>
    <w:rsid w:val="00C95A48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1FA8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E3E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25</cp:revision>
  <dcterms:created xsi:type="dcterms:W3CDTF">2018-03-07T12:29:00Z</dcterms:created>
  <dcterms:modified xsi:type="dcterms:W3CDTF">2023-03-01T08:50:00Z</dcterms:modified>
</cp:coreProperties>
</file>