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1C37DE" w:rsidRDefault="001C37DE" w:rsidP="001C37D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>
        <w:rPr>
          <w:b/>
          <w:sz w:val="22"/>
          <w:szCs w:val="22"/>
        </w:rPr>
        <w:t xml:space="preserve">  do sprawy OK.I.2402.21.2019 </w:t>
      </w:r>
    </w:p>
    <w:p w:rsidR="00C55182" w:rsidRPr="00D401DA" w:rsidRDefault="001C37DE" w:rsidP="000D11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C37DE" w:rsidRPr="001F0715" w:rsidRDefault="001C37DE" w:rsidP="001C37DE">
      <w:r w:rsidRPr="001F0715">
        <w:t xml:space="preserve">na usługę przeprowadzenia </w:t>
      </w:r>
      <w:r>
        <w:t xml:space="preserve"> </w:t>
      </w:r>
      <w:r w:rsidRPr="001F0715">
        <w:t>szkoleń  zamkniętych dla pracowników Świętokrzyskiego Urzędu Wojewódzkiego w Kielcach na temat:</w:t>
      </w:r>
    </w:p>
    <w:p w:rsidR="001C37DE" w:rsidRPr="001E06F4" w:rsidRDefault="001C37DE" w:rsidP="001C37DE">
      <w:pPr>
        <w:spacing w:line="259" w:lineRule="auto"/>
        <w:rPr>
          <w:rFonts w:eastAsia="Calibri"/>
          <w:lang w:eastAsia="en-US"/>
        </w:rPr>
      </w:pPr>
      <w:r w:rsidRPr="001E06F4">
        <w:rPr>
          <w:rFonts w:eastAsia="Calibri"/>
          <w:lang w:eastAsia="en-US"/>
        </w:rPr>
        <w:t>1.Kodeks postępowania administracyjnego – procedura postępowania</w:t>
      </w:r>
      <w:r>
        <w:rPr>
          <w:rFonts w:eastAsia="Calibri"/>
          <w:lang w:eastAsia="en-US"/>
        </w:rPr>
        <w:t xml:space="preserve"> administracyjnego</w:t>
      </w:r>
      <w:r w:rsidRPr="001E06F4">
        <w:rPr>
          <w:rFonts w:eastAsia="Calibri"/>
          <w:lang w:eastAsia="en-US"/>
        </w:rPr>
        <w:t>, zmiany w orzecznictwie</w:t>
      </w:r>
    </w:p>
    <w:p w:rsidR="0084157E" w:rsidRPr="0019390B" w:rsidRDefault="001C37DE" w:rsidP="00812B7F">
      <w:pPr>
        <w:spacing w:line="259" w:lineRule="auto"/>
        <w:rPr>
          <w:b/>
          <w:bCs/>
        </w:rPr>
      </w:pPr>
      <w:r w:rsidRPr="001E06F4">
        <w:rPr>
          <w:rFonts w:eastAsia="Calibri"/>
          <w:lang w:eastAsia="en-US"/>
        </w:rPr>
        <w:t>2.Postępowanie administracyjne i postępowanie przed sądami administracyjnymi                             z uwzględnieniem najnowszych zmian</w:t>
      </w:r>
      <w:r w:rsidR="00812B7F">
        <w:rPr>
          <w:rFonts w:eastAsia="Calibri"/>
          <w:lang w:eastAsia="en-US"/>
        </w:rPr>
        <w:t>.</w:t>
      </w:r>
      <w:r w:rsidRPr="001E06F4">
        <w:rPr>
          <w:rFonts w:eastAsia="Calibri"/>
          <w:lang w:eastAsia="en-US"/>
        </w:rPr>
        <w:t xml:space="preserve">  </w:t>
      </w:r>
      <w:r w:rsidR="00812B7F">
        <w:rPr>
          <w:rFonts w:eastAsia="Calibri"/>
          <w:lang w:eastAsia="en-US"/>
        </w:rPr>
        <w:t xml:space="preserve"> 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1C37DE" w:rsidRDefault="001C37DE" w:rsidP="001C37DE">
      <w:pPr>
        <w:jc w:val="both"/>
      </w:pPr>
      <w:r w:rsidRPr="00D401DA">
        <w:t>Skarb Państwa - Świętokrzyski Urząd Wojewódzki w Kielcach -  Wydział Organizacji i Kadr zaprasza do złożenia oferty na</w:t>
      </w:r>
      <w:r w:rsidRPr="00C1005F">
        <w:rPr>
          <w:sz w:val="22"/>
          <w:szCs w:val="22"/>
        </w:rPr>
        <w:t xml:space="preserve"> </w:t>
      </w:r>
      <w:r w:rsidRPr="00D401DA">
        <w:rPr>
          <w:sz w:val="22"/>
          <w:szCs w:val="22"/>
        </w:rPr>
        <w:t xml:space="preserve"> realizację </w:t>
      </w:r>
      <w:r>
        <w:rPr>
          <w:sz w:val="22"/>
          <w:szCs w:val="22"/>
        </w:rPr>
        <w:t xml:space="preserve">szkoleń zamkniętych </w:t>
      </w:r>
      <w:r w:rsidRPr="00D401DA">
        <w:rPr>
          <w:sz w:val="22"/>
          <w:szCs w:val="22"/>
        </w:rPr>
        <w:t xml:space="preserve">dla pracowników Świętokrzyskiego Urzędu Wojewódzkiego na temat: </w:t>
      </w:r>
      <w:r>
        <w:rPr>
          <w:sz w:val="22"/>
          <w:szCs w:val="22"/>
        </w:rPr>
        <w:t xml:space="preserve"> </w:t>
      </w:r>
      <w:r w:rsidRPr="00D401DA">
        <w:t xml:space="preserve"> </w:t>
      </w:r>
    </w:p>
    <w:p w:rsidR="001C37DE" w:rsidRPr="001E06F4" w:rsidRDefault="00FC6ED1" w:rsidP="001C37DE">
      <w:pPr>
        <w:spacing w:line="259" w:lineRule="auto"/>
        <w:rPr>
          <w:rFonts w:eastAsia="Calibri"/>
          <w:lang w:eastAsia="en-US"/>
        </w:rPr>
      </w:pPr>
      <w:r>
        <w:t>Szkolenie nr 1.</w:t>
      </w:r>
      <w:r>
        <w:rPr>
          <w:rFonts w:eastAsia="Calibri"/>
          <w:lang w:eastAsia="en-US"/>
        </w:rPr>
        <w:t xml:space="preserve"> </w:t>
      </w:r>
      <w:r w:rsidR="001C37DE" w:rsidRPr="001E06F4">
        <w:rPr>
          <w:rFonts w:eastAsia="Calibri"/>
          <w:lang w:eastAsia="en-US"/>
        </w:rPr>
        <w:t>Kodeks postępowania administracyjnego – procedura postępowania</w:t>
      </w:r>
      <w:r w:rsidR="001C37DE">
        <w:rPr>
          <w:rFonts w:eastAsia="Calibri"/>
          <w:lang w:eastAsia="en-US"/>
        </w:rPr>
        <w:t xml:space="preserve"> administracyjnego</w:t>
      </w:r>
      <w:r w:rsidR="001C37DE" w:rsidRPr="001E06F4">
        <w:rPr>
          <w:rFonts w:eastAsia="Calibri"/>
          <w:lang w:eastAsia="en-US"/>
        </w:rPr>
        <w:t>, zmiany w orzecznictwie</w:t>
      </w:r>
      <w:r w:rsidR="001C37DE">
        <w:rPr>
          <w:rFonts w:eastAsia="Calibri"/>
          <w:lang w:eastAsia="en-US"/>
        </w:rPr>
        <w:t>- dla dwóch grup po około 40 osób</w:t>
      </w:r>
      <w:r>
        <w:rPr>
          <w:rFonts w:eastAsia="Calibri"/>
          <w:lang w:eastAsia="en-US"/>
        </w:rPr>
        <w:t>.</w:t>
      </w:r>
      <w:r w:rsidR="001C37DE">
        <w:rPr>
          <w:rFonts w:eastAsia="Calibri"/>
          <w:lang w:eastAsia="en-US"/>
        </w:rPr>
        <w:t xml:space="preserve"> </w:t>
      </w:r>
    </w:p>
    <w:p w:rsidR="001C37DE" w:rsidRPr="001E06F4" w:rsidRDefault="00FC6ED1" w:rsidP="001C37DE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Szkolenie nr 2 </w:t>
      </w:r>
      <w:r w:rsidR="001C37DE" w:rsidRPr="001E06F4">
        <w:rPr>
          <w:rFonts w:eastAsia="Calibri"/>
          <w:lang w:eastAsia="en-US"/>
        </w:rPr>
        <w:t>Postępowanie administracyjne i postępowanie przed sądami administracyjnymi                             z uw</w:t>
      </w:r>
      <w:r w:rsidR="00812B7F">
        <w:rPr>
          <w:rFonts w:eastAsia="Calibri"/>
          <w:lang w:eastAsia="en-US"/>
        </w:rPr>
        <w:t xml:space="preserve">zględnieniem najnowszych zmian- dla dwóch grup po około 40 osób </w:t>
      </w:r>
      <w:r>
        <w:rPr>
          <w:rFonts w:eastAsia="Calibri"/>
          <w:lang w:eastAsia="en-US"/>
        </w:rPr>
        <w:t>.</w:t>
      </w:r>
      <w:r w:rsidR="00812B7F">
        <w:rPr>
          <w:rFonts w:eastAsia="Calibri"/>
          <w:lang w:eastAsia="en-US"/>
        </w:rPr>
        <w:t xml:space="preserve"> 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1C37DE" w:rsidRDefault="005708FC" w:rsidP="00812B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 xml:space="preserve">niu </w:t>
      </w:r>
      <w:r w:rsidR="001C37DE">
        <w:rPr>
          <w:sz w:val="22"/>
          <w:szCs w:val="22"/>
        </w:rPr>
        <w:t xml:space="preserve"> </w:t>
      </w:r>
      <w:r w:rsidR="00812B7F">
        <w:t xml:space="preserve"> </w:t>
      </w:r>
      <w:r w:rsidR="001C37DE" w:rsidRPr="009C758D">
        <w:t xml:space="preserve">szkoleń   zamkniętych </w:t>
      </w:r>
      <w:r w:rsidR="001C37DE">
        <w:t xml:space="preserve"> </w:t>
      </w:r>
      <w:r w:rsidR="001C37DE">
        <w:rPr>
          <w:sz w:val="22"/>
          <w:szCs w:val="22"/>
        </w:rPr>
        <w:t xml:space="preserve"> </w:t>
      </w:r>
      <w:r w:rsidR="000877E5" w:rsidRPr="00C55182">
        <w:rPr>
          <w:sz w:val="22"/>
          <w:szCs w:val="22"/>
        </w:rPr>
        <w:t xml:space="preserve">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1C37DE">
        <w:rPr>
          <w:sz w:val="22"/>
          <w:szCs w:val="22"/>
        </w:rPr>
        <w:t xml:space="preserve">                   </w:t>
      </w:r>
      <w:r w:rsidR="000455C0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1C37DE" w:rsidRPr="00A96490" w:rsidRDefault="000455C0" w:rsidP="001C37DE">
      <w:pPr>
        <w:jc w:val="both"/>
        <w:outlineLvl w:val="0"/>
      </w:pPr>
      <w:r>
        <w:rPr>
          <w:sz w:val="22"/>
          <w:szCs w:val="22"/>
        </w:rPr>
        <w:t xml:space="preserve">2. </w:t>
      </w:r>
      <w:r w:rsidR="001C37DE">
        <w:t>S</w:t>
      </w:r>
      <w:r w:rsidR="001C37DE" w:rsidRPr="00F63438">
        <w:t>zkoleni</w:t>
      </w:r>
      <w:r w:rsidR="001C37DE">
        <w:t>a powinny</w:t>
      </w:r>
      <w:r w:rsidR="001C37DE" w:rsidRPr="00F63438">
        <w:t xml:space="preserve"> zostać zrealizowane </w:t>
      </w:r>
      <w:r w:rsidR="001C37DE">
        <w:t xml:space="preserve">  w oparciu o poniższe zarysy</w:t>
      </w:r>
      <w:r w:rsidR="001C37DE" w:rsidRPr="00F63438">
        <w:t xml:space="preserve"> program</w:t>
      </w:r>
      <w:r w:rsidR="001C37DE">
        <w:t>owe:</w:t>
      </w:r>
      <w:r w:rsidR="001C37DE" w:rsidRPr="00225F7B">
        <w:t xml:space="preserve"> </w:t>
      </w:r>
      <w:r w:rsidR="001C37DE">
        <w:t xml:space="preserve"> </w:t>
      </w:r>
    </w:p>
    <w:p w:rsidR="000447B2" w:rsidRDefault="000447B2" w:rsidP="00FC6ED1">
      <w:pPr>
        <w:spacing w:line="259" w:lineRule="auto"/>
        <w:rPr>
          <w:b/>
          <w:sz w:val="22"/>
          <w:szCs w:val="22"/>
        </w:rPr>
      </w:pPr>
    </w:p>
    <w:p w:rsidR="001C37DE" w:rsidRPr="00FC6ED1" w:rsidRDefault="001C37DE" w:rsidP="00FC6ED1">
      <w:pPr>
        <w:spacing w:line="259" w:lineRule="auto"/>
        <w:rPr>
          <w:rFonts w:eastAsia="Calibri"/>
          <w:b/>
          <w:lang w:eastAsia="en-US"/>
        </w:rPr>
      </w:pPr>
      <w:r w:rsidRPr="00FC6ED1">
        <w:rPr>
          <w:b/>
          <w:sz w:val="22"/>
          <w:szCs w:val="22"/>
        </w:rPr>
        <w:t xml:space="preserve">Szkolenie nr 1. </w:t>
      </w:r>
      <w:r w:rsidR="00FC6ED1" w:rsidRPr="00FC6ED1">
        <w:rPr>
          <w:rFonts w:eastAsia="Calibri"/>
          <w:b/>
          <w:lang w:eastAsia="en-US"/>
        </w:rPr>
        <w:t xml:space="preserve">Kodeks postępowania administracyjnego – procedura postępowania administracyjnego, zmiany w orzecznictwie- dla dwóch grup po około 40 osób. </w:t>
      </w:r>
    </w:p>
    <w:p w:rsidR="00812B7F" w:rsidRPr="0029484A" w:rsidRDefault="00812B7F" w:rsidP="00812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1.Wszczęcie postępowania.</w:t>
      </w:r>
    </w:p>
    <w:p w:rsidR="00812B7F" w:rsidRPr="0029484A" w:rsidRDefault="00812B7F" w:rsidP="00812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2.Postępowanie przed organem pierwszej instancji.</w:t>
      </w:r>
    </w:p>
    <w:p w:rsidR="00812B7F" w:rsidRPr="0029484A" w:rsidRDefault="00812B7F" w:rsidP="00812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3.Rozstrzygnięcia organu pierwszej instancji.</w:t>
      </w:r>
    </w:p>
    <w:p w:rsidR="00812B7F" w:rsidRPr="0029484A" w:rsidRDefault="00812B7F" w:rsidP="00812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4.Postępowanie odwoławcze.</w:t>
      </w:r>
    </w:p>
    <w:p w:rsidR="00812B7F" w:rsidRPr="0029484A" w:rsidRDefault="00812B7F" w:rsidP="00812B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484A">
        <w:rPr>
          <w:rFonts w:eastAsiaTheme="minorHAnsi"/>
          <w:lang w:eastAsia="en-US"/>
        </w:rPr>
        <w:t>5.Zmiany w orzecznictwie - analiza.</w:t>
      </w:r>
    </w:p>
    <w:p w:rsidR="001C37DE" w:rsidRPr="0029484A" w:rsidRDefault="00812B7F" w:rsidP="00812B7F">
      <w:r w:rsidRPr="0029484A">
        <w:rPr>
          <w:rFonts w:eastAsiaTheme="minorHAnsi"/>
          <w:lang w:eastAsia="en-US"/>
        </w:rPr>
        <w:t>6.Pytania i dyskusja</w:t>
      </w:r>
      <w:r w:rsidRPr="0029484A">
        <w:rPr>
          <w:rFonts w:eastAsiaTheme="minorHAnsi"/>
          <w:b/>
          <w:bCs/>
          <w:lang w:eastAsia="en-US"/>
        </w:rPr>
        <w:t>.</w:t>
      </w:r>
    </w:p>
    <w:p w:rsidR="000447B2" w:rsidRDefault="000447B2" w:rsidP="00812B7F">
      <w:pPr>
        <w:rPr>
          <w:b/>
          <w:sz w:val="22"/>
          <w:szCs w:val="22"/>
        </w:rPr>
      </w:pPr>
    </w:p>
    <w:p w:rsidR="001C37DE" w:rsidRDefault="001C37DE" w:rsidP="00812B7F">
      <w:pPr>
        <w:rPr>
          <w:sz w:val="22"/>
          <w:szCs w:val="22"/>
        </w:rPr>
      </w:pPr>
      <w:r w:rsidRPr="00FC6ED1">
        <w:rPr>
          <w:b/>
          <w:sz w:val="22"/>
          <w:szCs w:val="22"/>
        </w:rPr>
        <w:t xml:space="preserve">Szkolenie nr 2 </w:t>
      </w:r>
      <w:r w:rsidRPr="00FC6ED1">
        <w:rPr>
          <w:b/>
        </w:rPr>
        <w:t>Postępowanie administracyjne i postępowanie przed sądami administracyjnymi  z uw</w:t>
      </w:r>
      <w:r w:rsidR="00FC6ED1" w:rsidRPr="00FC6ED1">
        <w:rPr>
          <w:b/>
        </w:rPr>
        <w:t>zględnieniem najnowszych zmian</w:t>
      </w:r>
      <w:r w:rsidR="00E2709A" w:rsidRPr="00E2709A">
        <w:rPr>
          <w:rFonts w:eastAsia="Calibri"/>
          <w:b/>
          <w:lang w:eastAsia="en-US"/>
        </w:rPr>
        <w:t xml:space="preserve"> </w:t>
      </w:r>
      <w:r w:rsidR="00E2709A">
        <w:rPr>
          <w:rFonts w:eastAsia="Calibri"/>
          <w:b/>
          <w:lang w:eastAsia="en-US"/>
        </w:rPr>
        <w:t>-</w:t>
      </w:r>
      <w:r w:rsidR="00E2709A" w:rsidRPr="00FC6ED1">
        <w:rPr>
          <w:rFonts w:eastAsia="Calibri"/>
          <w:b/>
          <w:lang w:eastAsia="en-US"/>
        </w:rPr>
        <w:t>dla dwóch grup po około 40 osób.</w:t>
      </w:r>
      <w:r w:rsidRPr="001C37DE">
        <w:t>.</w:t>
      </w:r>
    </w:p>
    <w:p w:rsidR="001C37DE" w:rsidRPr="00FC6ED1" w:rsidRDefault="0029484A" w:rsidP="0029484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6ED1">
        <w:rPr>
          <w:rFonts w:ascii="Times New Roman" w:hAnsi="Times New Roman"/>
          <w:sz w:val="24"/>
          <w:szCs w:val="24"/>
        </w:rPr>
        <w:t>1.</w:t>
      </w:r>
      <w:r w:rsidR="001C37DE" w:rsidRPr="00FC6ED1">
        <w:rPr>
          <w:rFonts w:ascii="Times New Roman" w:hAnsi="Times New Roman"/>
          <w:sz w:val="24"/>
          <w:szCs w:val="24"/>
        </w:rPr>
        <w:t>Nowelizacja Kodeksu postępowania administracyjnego z dnia 4 maja 2019 roku.</w:t>
      </w:r>
    </w:p>
    <w:p w:rsidR="001C37DE" w:rsidRPr="00FC6ED1" w:rsidRDefault="0029484A" w:rsidP="0029484A">
      <w:pPr>
        <w:contextualSpacing/>
        <w:jc w:val="both"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2.</w:t>
      </w:r>
      <w:r w:rsidR="001C37DE" w:rsidRPr="00FC6ED1">
        <w:rPr>
          <w:rFonts w:eastAsia="Calibri"/>
          <w:lang w:eastAsia="en-US"/>
        </w:rPr>
        <w:t>Funkcjonowanie zasad ogólnych postępowania administracyjnego wprowadzonych nowelizacją z dnia 1 czerwca 2017 roku.</w:t>
      </w:r>
    </w:p>
    <w:p w:rsidR="001C37DE" w:rsidRPr="00FC6ED1" w:rsidRDefault="0029484A" w:rsidP="0029484A">
      <w:pPr>
        <w:contextualSpacing/>
        <w:jc w:val="both"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3.</w:t>
      </w:r>
      <w:r w:rsidR="001C37DE" w:rsidRPr="00FC6ED1">
        <w:rPr>
          <w:rFonts w:eastAsia="Calibri"/>
          <w:lang w:eastAsia="en-US"/>
        </w:rPr>
        <w:t>Doręczenia i terminy.</w:t>
      </w:r>
    </w:p>
    <w:p w:rsidR="001C37DE" w:rsidRPr="00FC6ED1" w:rsidRDefault="0029484A" w:rsidP="0029484A">
      <w:pPr>
        <w:contextualSpacing/>
        <w:jc w:val="both"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4.</w:t>
      </w:r>
      <w:r w:rsidR="001C37DE" w:rsidRPr="00FC6ED1">
        <w:rPr>
          <w:rFonts w:eastAsia="Calibri"/>
          <w:lang w:eastAsia="en-US"/>
        </w:rPr>
        <w:t>Odwołanie od decyzji i zażalenie na postanowienie. Sprzeciw od decyzji</w:t>
      </w:r>
    </w:p>
    <w:p w:rsidR="001C37DE" w:rsidRPr="00FC6ED1" w:rsidRDefault="0029484A" w:rsidP="0029484A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5.</w:t>
      </w:r>
      <w:r w:rsidR="001C37DE" w:rsidRPr="00FC6ED1">
        <w:rPr>
          <w:rFonts w:eastAsia="Calibri"/>
          <w:lang w:eastAsia="en-US"/>
        </w:rPr>
        <w:t>Istotne   zmiany w ogólnych zasadach k.p.a.  – stosowanie w praktyce.</w:t>
      </w:r>
    </w:p>
    <w:p w:rsidR="001C37DE" w:rsidRPr="00FC6ED1" w:rsidRDefault="0029484A" w:rsidP="0029484A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6.</w:t>
      </w:r>
      <w:r w:rsidR="001C37DE" w:rsidRPr="00FC6ED1">
        <w:rPr>
          <w:rFonts w:eastAsia="Calibri"/>
          <w:lang w:eastAsia="en-US"/>
        </w:rPr>
        <w:t>Nowe postępowanie uproszczone. Nowa instytucja ponaglenia.</w:t>
      </w:r>
    </w:p>
    <w:p w:rsidR="001C37DE" w:rsidRPr="00FC6ED1" w:rsidRDefault="0029484A" w:rsidP="0029484A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lang w:eastAsia="en-US"/>
        </w:rPr>
        <w:t>7</w:t>
      </w:r>
      <w:r w:rsidR="001C37DE" w:rsidRPr="00FC6ED1">
        <w:rPr>
          <w:rFonts w:eastAsia="Calibri"/>
          <w:lang w:eastAsia="en-US"/>
        </w:rPr>
        <w:t>Odpowiedzialność urzędników na podstawie art. 38 k.p.a. oraz na tle innych ustaw.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7.</w:t>
      </w:r>
      <w:r w:rsidR="001C37DE" w:rsidRPr="00FC6ED1">
        <w:rPr>
          <w:rFonts w:eastAsia="Calibri"/>
          <w:color w:val="2C3E50"/>
          <w:lang w:eastAsia="en-US"/>
        </w:rPr>
        <w:t>Nowe reguły dokonywania doręczeń i liczenia terminów. Doręczenia na elektroniczną skrzynkę podawczą.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8.</w:t>
      </w:r>
      <w:r w:rsidR="001C37DE" w:rsidRPr="00FC6ED1">
        <w:rPr>
          <w:rFonts w:eastAsia="Calibri"/>
          <w:color w:val="2C3E50"/>
          <w:lang w:eastAsia="en-US"/>
        </w:rPr>
        <w:t>Gromadzenie dowodów w postępowaniu administracyjnym po nowelizacji. Poświadczenie zgodności odpisu dokumentu z oryginałem. Wartość dowodowa ( co może być dowodem w sprawie)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lastRenderedPageBreak/>
        <w:t>9.</w:t>
      </w:r>
      <w:r w:rsidR="001C37DE" w:rsidRPr="00FC6ED1">
        <w:rPr>
          <w:rFonts w:eastAsia="Calibri"/>
          <w:color w:val="2C3E50"/>
          <w:lang w:eastAsia="en-US"/>
        </w:rPr>
        <w:t>Nowe obowiązki organu w zakresie informowania strony co do możliwości wypowiedzenia się co do zebranego materiału dowodowego w sprawie..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10.</w:t>
      </w:r>
      <w:r w:rsidR="001C37DE" w:rsidRPr="00FC6ED1">
        <w:rPr>
          <w:rFonts w:eastAsia="Calibri"/>
          <w:color w:val="2C3E50"/>
          <w:lang w:eastAsia="en-US"/>
        </w:rPr>
        <w:t>Milczące załatwienie sprawy – co to takiego?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11.</w:t>
      </w:r>
      <w:r w:rsidR="001C37DE" w:rsidRPr="00FC6ED1">
        <w:rPr>
          <w:rFonts w:eastAsia="Calibri"/>
          <w:color w:val="2C3E50"/>
          <w:lang w:eastAsia="en-US"/>
        </w:rPr>
        <w:t>Nowe rozdziały k.p.a dotyczące kar pieniężnych i europejskiej współpracy administracyjnej.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12.</w:t>
      </w:r>
      <w:r w:rsidR="001C37DE" w:rsidRPr="00FC6ED1">
        <w:rPr>
          <w:rFonts w:eastAsia="Calibri"/>
          <w:color w:val="2C3E50"/>
          <w:lang w:eastAsia="en-US"/>
        </w:rPr>
        <w:t>Kodeks postępowania administracyjnego i jego zastosowanie w dostępie do informacji publicznej oraz ponownym wykorzystaniu informacji sektora publicznego. 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13.</w:t>
      </w:r>
      <w:r w:rsidR="001C37DE" w:rsidRPr="00FC6ED1">
        <w:rPr>
          <w:rFonts w:eastAsia="Calibri"/>
          <w:color w:val="2C3E50"/>
          <w:lang w:eastAsia="en-US"/>
        </w:rPr>
        <w:t>Forma przekazywania akt do sądu(część papierowa, część elektroniczna )</w:t>
      </w:r>
    </w:p>
    <w:p w:rsidR="001C37DE" w:rsidRPr="00FC6ED1" w:rsidRDefault="00FC6ED1" w:rsidP="00FC6ED1">
      <w:pPr>
        <w:contextualSpacing/>
        <w:rPr>
          <w:rFonts w:eastAsia="Calibri"/>
          <w:lang w:eastAsia="en-US"/>
        </w:rPr>
      </w:pPr>
      <w:r w:rsidRPr="00FC6ED1">
        <w:rPr>
          <w:rFonts w:eastAsia="Calibri"/>
          <w:color w:val="2C3E50"/>
          <w:lang w:eastAsia="en-US"/>
        </w:rPr>
        <w:t>14.</w:t>
      </w:r>
      <w:r w:rsidR="001C37DE" w:rsidRPr="00FC6ED1">
        <w:rPr>
          <w:rFonts w:eastAsia="Calibri"/>
          <w:color w:val="2C3E50"/>
          <w:lang w:eastAsia="en-US"/>
        </w:rPr>
        <w:t>Zawiadamianie stron o przekazywaniu akt do WS</w:t>
      </w:r>
      <w:r w:rsidR="00702114">
        <w:rPr>
          <w:rFonts w:eastAsia="Calibri"/>
          <w:color w:val="2C3E50"/>
          <w:lang w:eastAsia="en-US"/>
        </w:rPr>
        <w:t>A</w:t>
      </w:r>
    </w:p>
    <w:p w:rsidR="00657C77" w:rsidRPr="00FC6ED1" w:rsidRDefault="00657C77" w:rsidP="0019390B">
      <w:pPr>
        <w:spacing w:line="259" w:lineRule="auto"/>
        <w:rPr>
          <w:rFonts w:eastAsia="Calibri"/>
          <w:lang w:eastAsia="en-US"/>
        </w:rPr>
      </w:pPr>
    </w:p>
    <w:p w:rsidR="00264FF1" w:rsidRPr="002D3D5D" w:rsidRDefault="001C37DE" w:rsidP="00657C77">
      <w:pPr>
        <w:rPr>
          <w:b/>
          <w:u w:val="single"/>
        </w:rPr>
      </w:pPr>
      <w:r>
        <w:rPr>
          <w:b/>
          <w:u w:val="single"/>
        </w:rPr>
        <w:t>Szczegółowe</w:t>
      </w:r>
      <w:r w:rsidR="00657C77" w:rsidRPr="002D3D5D">
        <w:rPr>
          <w:b/>
          <w:u w:val="single"/>
        </w:rPr>
        <w:t xml:space="preserve"> program</w:t>
      </w:r>
      <w:r>
        <w:rPr>
          <w:b/>
          <w:u w:val="single"/>
        </w:rPr>
        <w:t>y</w:t>
      </w:r>
      <w:r w:rsidR="00657C77" w:rsidRPr="002D3D5D">
        <w:rPr>
          <w:b/>
          <w:u w:val="single"/>
        </w:rPr>
        <w:t xml:space="preserve"> szkolenia opracowuje Wykonawca.</w:t>
      </w:r>
    </w:p>
    <w:p w:rsidR="00657C77" w:rsidRPr="00657C77" w:rsidRDefault="00657C77" w:rsidP="00657C77">
      <w:pPr>
        <w:rPr>
          <w:u w:val="single"/>
        </w:rPr>
      </w:pPr>
    </w:p>
    <w:p w:rsidR="00EF6929" w:rsidRPr="0019390B" w:rsidRDefault="00DC1686" w:rsidP="00193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19390B" w:rsidRPr="000D1184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1C37DE" w:rsidRDefault="00DC1686" w:rsidP="001C37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19390B" w:rsidRDefault="001C37D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Łącznie </w:t>
      </w:r>
      <w:r w:rsidR="00FC6ED1">
        <w:rPr>
          <w:sz w:val="22"/>
          <w:szCs w:val="22"/>
        </w:rPr>
        <w:t xml:space="preserve"> cztery </w:t>
      </w:r>
      <w:r w:rsidR="007042E0">
        <w:rPr>
          <w:sz w:val="22"/>
          <w:szCs w:val="22"/>
        </w:rPr>
        <w:t xml:space="preserve"> szkolenia</w:t>
      </w:r>
      <w:r>
        <w:rPr>
          <w:sz w:val="22"/>
          <w:szCs w:val="22"/>
        </w:rPr>
        <w:t xml:space="preserve"> </w:t>
      </w:r>
      <w:r w:rsidRPr="00FB6EF1">
        <w:rPr>
          <w:sz w:val="22"/>
          <w:szCs w:val="22"/>
        </w:rPr>
        <w:t>jednodniowe m</w:t>
      </w:r>
      <w:r>
        <w:rPr>
          <w:sz w:val="22"/>
          <w:szCs w:val="22"/>
        </w:rPr>
        <w:t>uszą zostać przeprowadzone  między</w:t>
      </w:r>
      <w:r w:rsidRPr="00C55182">
        <w:rPr>
          <w:sz w:val="22"/>
          <w:szCs w:val="22"/>
        </w:rPr>
        <w:t xml:space="preserve"> </w:t>
      </w:r>
      <w:r w:rsidR="00702114">
        <w:rPr>
          <w:sz w:val="22"/>
          <w:szCs w:val="22"/>
        </w:rPr>
        <w:t xml:space="preserve"> 9 września a  31</w:t>
      </w:r>
      <w:r>
        <w:rPr>
          <w:sz w:val="22"/>
          <w:szCs w:val="22"/>
        </w:rPr>
        <w:t xml:space="preserve"> października 2019 r.  </w:t>
      </w:r>
      <w:r w:rsidRPr="00FB6EF1">
        <w:rPr>
          <w:sz w:val="22"/>
          <w:szCs w:val="22"/>
        </w:rPr>
        <w:t>(</w:t>
      </w:r>
      <w:r>
        <w:rPr>
          <w:sz w:val="22"/>
          <w:szCs w:val="22"/>
        </w:rPr>
        <w:t xml:space="preserve">dokładne  </w:t>
      </w:r>
      <w:r w:rsidRPr="00FB6EF1">
        <w:rPr>
          <w:sz w:val="22"/>
          <w:szCs w:val="22"/>
        </w:rPr>
        <w:t>termin</w:t>
      </w:r>
      <w:r>
        <w:rPr>
          <w:sz w:val="22"/>
          <w:szCs w:val="22"/>
        </w:rPr>
        <w:t xml:space="preserve">y  </w:t>
      </w:r>
      <w:r w:rsidRPr="00FB6EF1">
        <w:rPr>
          <w:sz w:val="22"/>
          <w:szCs w:val="22"/>
        </w:rPr>
        <w:t>do</w:t>
      </w:r>
      <w:r>
        <w:rPr>
          <w:sz w:val="22"/>
          <w:szCs w:val="22"/>
        </w:rPr>
        <w:t xml:space="preserve">  </w:t>
      </w:r>
      <w:r w:rsidRPr="00FB6EF1">
        <w:rPr>
          <w:sz w:val="22"/>
          <w:szCs w:val="22"/>
        </w:rPr>
        <w:t>uzgodnienia z Zamawiającym</w:t>
      </w:r>
      <w:r>
        <w:rPr>
          <w:sz w:val="22"/>
          <w:szCs w:val="22"/>
        </w:rPr>
        <w:t xml:space="preserve"> po wyborze oferty), przy założeniu, że </w:t>
      </w:r>
      <w:r w:rsidRPr="00FB6EF1">
        <w:rPr>
          <w:sz w:val="22"/>
          <w:szCs w:val="22"/>
        </w:rPr>
        <w:t xml:space="preserve"> liczba go</w:t>
      </w:r>
      <w:r>
        <w:rPr>
          <w:sz w:val="22"/>
          <w:szCs w:val="22"/>
        </w:rPr>
        <w:t xml:space="preserve">dzin nie może być mniejsza niż </w:t>
      </w:r>
      <w:r w:rsidRPr="00FB6EF1">
        <w:rPr>
          <w:sz w:val="22"/>
          <w:szCs w:val="22"/>
        </w:rPr>
        <w:t xml:space="preserve">7 godzin lekcyjnych (godzina lekcyjna - 45 minut) </w:t>
      </w:r>
      <w:r w:rsidR="007042E0">
        <w:rPr>
          <w:sz w:val="22"/>
          <w:szCs w:val="22"/>
        </w:rPr>
        <w:t xml:space="preserve">dla każdej grupy.  </w:t>
      </w:r>
      <w:r>
        <w:rPr>
          <w:sz w:val="22"/>
          <w:szCs w:val="22"/>
        </w:rPr>
        <w:t xml:space="preserve">  </w:t>
      </w:r>
    </w:p>
    <w:p w:rsidR="0019390B" w:rsidRPr="00BC6E3A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FC6ED1" w:rsidRDefault="005C6F3E" w:rsidP="00EF6929">
      <w:pPr>
        <w:autoSpaceDE w:val="0"/>
        <w:autoSpaceDN w:val="0"/>
        <w:adjustRightInd w:val="0"/>
        <w:jc w:val="both"/>
      </w:pPr>
      <w:r w:rsidRPr="00FC6ED1">
        <w:t>Do obowiązków Wykonawcy będzie należało:</w:t>
      </w:r>
    </w:p>
    <w:p w:rsidR="001C37DE" w:rsidRPr="00FC6ED1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042E0">
        <w:rPr>
          <w:rFonts w:ascii="Times New Roman" w:hAnsi="Times New Roman"/>
          <w:sz w:val="24"/>
          <w:szCs w:val="24"/>
        </w:rPr>
        <w:t xml:space="preserve"> </w:t>
      </w:r>
      <w:r w:rsidR="007E5C10" w:rsidRPr="00FC6ED1">
        <w:rPr>
          <w:rFonts w:ascii="Times New Roman" w:hAnsi="Times New Roman"/>
          <w:sz w:val="24"/>
          <w:szCs w:val="24"/>
        </w:rPr>
        <w:t>p</w:t>
      </w:r>
      <w:r w:rsidR="005C6F3E" w:rsidRPr="00FC6ED1">
        <w:rPr>
          <w:rFonts w:ascii="Times New Roman" w:hAnsi="Times New Roman"/>
          <w:sz w:val="24"/>
          <w:szCs w:val="24"/>
        </w:rPr>
        <w:t>ełne przygotowanie merytor</w:t>
      </w:r>
      <w:r w:rsidR="001C37DE" w:rsidRPr="00FC6ED1">
        <w:rPr>
          <w:rFonts w:ascii="Times New Roman" w:hAnsi="Times New Roman"/>
          <w:sz w:val="24"/>
          <w:szCs w:val="24"/>
        </w:rPr>
        <w:t>yczne i metodologiczne szkoleń</w:t>
      </w:r>
      <w:r w:rsidR="005C6F3E" w:rsidRPr="00FC6ED1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FC6ED1">
        <w:rPr>
          <w:rFonts w:ascii="Times New Roman" w:hAnsi="Times New Roman"/>
          <w:sz w:val="24"/>
          <w:szCs w:val="24"/>
        </w:rPr>
        <w:t>na temat:</w:t>
      </w:r>
      <w:r w:rsidR="003D247D" w:rsidRPr="00FC6ED1">
        <w:rPr>
          <w:rFonts w:ascii="Times New Roman" w:hAnsi="Times New Roman"/>
          <w:sz w:val="24"/>
          <w:szCs w:val="24"/>
        </w:rPr>
        <w:t xml:space="preserve"> </w:t>
      </w:r>
    </w:p>
    <w:p w:rsidR="007042E0" w:rsidRDefault="007042E0" w:rsidP="007042E0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a)</w:t>
      </w:r>
      <w:r w:rsidR="001C37DE" w:rsidRPr="007042E0">
        <w:rPr>
          <w:rFonts w:eastAsia="Calibri"/>
          <w:lang w:eastAsia="en-US"/>
        </w:rPr>
        <w:t>.Kodeks postępowania administracyjnego – procedura postępowania administracyjnego ,</w:t>
      </w:r>
    </w:p>
    <w:p w:rsidR="001C37DE" w:rsidRPr="007042E0" w:rsidRDefault="007042E0" w:rsidP="00275A4F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C37DE" w:rsidRPr="007042E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1C37DE" w:rsidRPr="007042E0">
        <w:rPr>
          <w:rFonts w:eastAsia="Calibri"/>
          <w:lang w:eastAsia="en-US"/>
        </w:rPr>
        <w:t>zmiany w orzecznictwie</w:t>
      </w:r>
    </w:p>
    <w:p w:rsidR="007042E0" w:rsidRDefault="007042E0" w:rsidP="00885BCA">
      <w:r>
        <w:rPr>
          <w:bCs/>
        </w:rPr>
        <w:t xml:space="preserve">   b)</w:t>
      </w:r>
      <w:r w:rsidR="001C37DE" w:rsidRPr="007042E0">
        <w:rPr>
          <w:bCs/>
        </w:rPr>
        <w:t xml:space="preserve"> </w:t>
      </w:r>
      <w:r w:rsidR="001C37DE" w:rsidRPr="007042E0">
        <w:t xml:space="preserve">Postępowanie administracyjne i postępowanie przed sądami administracyjnymi </w:t>
      </w:r>
    </w:p>
    <w:p w:rsidR="00885BCA" w:rsidRPr="007042E0" w:rsidRDefault="007042E0" w:rsidP="00885BCA">
      <w:r>
        <w:t xml:space="preserve">  </w:t>
      </w:r>
      <w:r w:rsidR="001C37DE" w:rsidRPr="007042E0">
        <w:t xml:space="preserve"> z uwzględnieniem najnowszych zmian  z uwzględnieniem najnowszych zmian.</w:t>
      </w:r>
    </w:p>
    <w:p w:rsidR="00885BCA" w:rsidRDefault="00885BCA" w:rsidP="00885BCA">
      <w:r>
        <w:t>2)</w:t>
      </w:r>
      <w:r w:rsidR="007042E0">
        <w:t xml:space="preserve"> </w:t>
      </w:r>
      <w:r w:rsidR="007E5C10" w:rsidRPr="00885BCA">
        <w:t>p</w:t>
      </w:r>
      <w:r w:rsidR="00275A4F" w:rsidRPr="00885BCA">
        <w:t>rzeprowadzenie szkoleń</w:t>
      </w:r>
      <w:r w:rsidR="00541A8B" w:rsidRPr="00885BCA">
        <w:t>,</w:t>
      </w:r>
      <w:r w:rsidR="007E5C10" w:rsidRPr="00885BCA">
        <w:t xml:space="preserve"> </w:t>
      </w:r>
    </w:p>
    <w:p w:rsidR="00885BCA" w:rsidRDefault="00885BCA" w:rsidP="00885BCA">
      <w:r>
        <w:t>3)</w:t>
      </w:r>
      <w:r w:rsidR="007042E0">
        <w:t xml:space="preserve"> </w:t>
      </w:r>
      <w:r w:rsidR="007E5C10" w:rsidRPr="00FC6ED1">
        <w:t>przygotowanie materiałów szkoleniowych zawierających szczegółowe i pełne in</w:t>
      </w:r>
      <w:r w:rsidR="00275A4F" w:rsidRPr="00FC6ED1">
        <w:t xml:space="preserve">formacje przekazane na szkoleniach </w:t>
      </w:r>
      <w:r w:rsidR="00541A8B" w:rsidRPr="00FC6ED1">
        <w:t xml:space="preserve">(dopuszczalna wersja elektroniczna), </w:t>
      </w:r>
    </w:p>
    <w:p w:rsidR="00885BCA" w:rsidRDefault="00885BCA" w:rsidP="00885BCA">
      <w:r>
        <w:t>4)</w:t>
      </w:r>
      <w:r w:rsidR="007042E0">
        <w:t xml:space="preserve"> </w:t>
      </w:r>
      <w:r w:rsidR="009D60C9" w:rsidRPr="00885BCA">
        <w:t xml:space="preserve">przeprowadzenie pre i post testów badających poziom wiedzy merytorycznej pracowników oraz ewaluację szkolenia przy pomocy arkusz AIOS </w:t>
      </w:r>
      <w:r w:rsidR="007F1A79" w:rsidRPr="00885BCA">
        <w:t>i przedstawienie analizy Zam</w:t>
      </w:r>
      <w:r>
        <w:t>awiającemu,</w:t>
      </w:r>
    </w:p>
    <w:p w:rsidR="007F1A79" w:rsidRPr="00FC6ED1" w:rsidRDefault="00885BCA" w:rsidP="00885BCA">
      <w:r>
        <w:t>5)</w:t>
      </w:r>
      <w:r w:rsidR="007042E0">
        <w:t xml:space="preserve"> </w:t>
      </w:r>
      <w:r w:rsidR="00077985" w:rsidRPr="00FC6ED1">
        <w:t>przygotowanie certyfikatu</w:t>
      </w:r>
      <w:r w:rsidR="00452ADA" w:rsidRPr="00FC6ED1">
        <w:t xml:space="preserve"> (i kserokopii) </w:t>
      </w:r>
      <w:r w:rsidR="007F1A79" w:rsidRPr="00FC6ED1">
        <w:t>potwierdzającego odbycie szkolenia dla każdego uczestnika,</w:t>
      </w:r>
    </w:p>
    <w:p w:rsidR="003D247D" w:rsidRPr="007042E0" w:rsidRDefault="007F1A79" w:rsidP="00EF6929">
      <w:pPr>
        <w:jc w:val="both"/>
        <w:rPr>
          <w:b/>
          <w:sz w:val="22"/>
          <w:szCs w:val="22"/>
        </w:rPr>
      </w:pPr>
      <w:r w:rsidRPr="007042E0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7042E0">
        <w:rPr>
          <w:b/>
          <w:sz w:val="22"/>
          <w:szCs w:val="22"/>
        </w:rPr>
        <w:t>.</w:t>
      </w:r>
    </w:p>
    <w:p w:rsidR="005C6F3E" w:rsidRPr="007042E0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667803" w:rsidRPr="007042E0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47B2">
        <w:rPr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="000447B2">
        <w:rPr>
          <w:sz w:val="22"/>
          <w:szCs w:val="22"/>
        </w:rPr>
        <w:t xml:space="preserve"> szkoleń </w:t>
      </w:r>
      <w:r w:rsidRPr="00C55182">
        <w:rPr>
          <w:sz w:val="22"/>
          <w:szCs w:val="22"/>
        </w:rPr>
        <w:t xml:space="preserve">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7042E0" w:rsidRPr="007042E0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7042E0">
        <w:rPr>
          <w:sz w:val="22"/>
          <w:szCs w:val="22"/>
        </w:rPr>
        <w:t xml:space="preserve">    </w:t>
      </w:r>
      <w:r w:rsidRPr="007042E0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7042E0">
        <w:rPr>
          <w:i/>
          <w:sz w:val="22"/>
          <w:szCs w:val="22"/>
        </w:rPr>
        <w:t xml:space="preserve">      </w:t>
      </w:r>
      <w:r w:rsidRPr="007042E0">
        <w:rPr>
          <w:i/>
          <w:sz w:val="22"/>
          <w:szCs w:val="22"/>
        </w:rPr>
        <w:t>realizacji szkoleń</w:t>
      </w:r>
      <w:r w:rsidRPr="007042E0">
        <w:rPr>
          <w:i/>
          <w:sz w:val="22"/>
          <w:szCs w:val="22"/>
        </w:rPr>
        <w:t>,</w:t>
      </w:r>
      <w:r w:rsidRPr="007042E0">
        <w:rPr>
          <w:bCs/>
          <w:i/>
          <w:sz w:val="20"/>
          <w:szCs w:val="20"/>
        </w:rPr>
        <w:t xml:space="preserve">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2/ </w:t>
      </w:r>
      <w:r w:rsidRPr="007042E0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3/załącznik nr 3</w:t>
      </w:r>
      <w:r w:rsidRPr="007042E0">
        <w:rPr>
          <w:i/>
          <w:sz w:val="22"/>
          <w:szCs w:val="22"/>
        </w:rPr>
        <w:t xml:space="preserve"> </w:t>
      </w:r>
      <w:r w:rsidRPr="007042E0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</w:t>
      </w:r>
      <w:r w:rsidRPr="007042E0">
        <w:rPr>
          <w:bCs/>
          <w:i/>
          <w:sz w:val="22"/>
          <w:szCs w:val="22"/>
        </w:rPr>
        <w:t>Gospodarczej</w:t>
      </w:r>
      <w:r w:rsidRPr="007042E0">
        <w:rPr>
          <w:bCs/>
          <w:i/>
          <w:sz w:val="22"/>
          <w:szCs w:val="22"/>
        </w:rPr>
        <w:t xml:space="preserve"> </w:t>
      </w:r>
      <w:r w:rsidRPr="007042E0">
        <w:rPr>
          <w:bCs/>
          <w:i/>
          <w:sz w:val="22"/>
          <w:szCs w:val="22"/>
        </w:rPr>
        <w:t xml:space="preserve"> w formie wydruku ze strony internetowej CEDIG (w odniesieniu do podmiotów,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na które przepisy  </w:t>
      </w:r>
      <w:r w:rsidRPr="007042E0">
        <w:rPr>
          <w:bCs/>
          <w:i/>
          <w:sz w:val="22"/>
          <w:szCs w:val="22"/>
        </w:rPr>
        <w:t xml:space="preserve">nakładają obowiązek uzyskania wpisu do tego rejestru) lub wydruk z KRS </w:t>
      </w:r>
    </w:p>
    <w:p w:rsidR="007042E0" w:rsidRDefault="007042E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</w:p>
    <w:p w:rsidR="007042E0" w:rsidRDefault="007042E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</w:p>
    <w:p w:rsidR="007042E0" w:rsidRPr="00667803" w:rsidRDefault="007042E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75A4F">
        <w:rPr>
          <w:rStyle w:val="Hipercze"/>
          <w:b/>
          <w:color w:val="auto"/>
          <w:sz w:val="22"/>
          <w:szCs w:val="22"/>
          <w:u w:val="none"/>
        </w:rPr>
        <w:t xml:space="preserve"> 30 sierpnia 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Default="000447B2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0447B2" w:rsidRDefault="000447B2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0447B2" w:rsidRPr="00657C77" w:rsidRDefault="000447B2" w:rsidP="00EF6929">
      <w:pPr>
        <w:jc w:val="both"/>
        <w:rPr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447B2" w:rsidRDefault="000209C7" w:rsidP="000447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B2">
        <w:rPr>
          <w:rFonts w:ascii="Times New Roman" w:hAnsi="Times New Roman"/>
          <w:b/>
        </w:rPr>
        <w:t xml:space="preserve">KRYTERIA OCENY </w:t>
      </w:r>
      <w:r w:rsidRPr="000447B2">
        <w:rPr>
          <w:rFonts w:ascii="Times New Roman" w:hAnsi="Times New Roman"/>
          <w:b/>
          <w:sz w:val="24"/>
          <w:szCs w:val="24"/>
        </w:rPr>
        <w:t>OFERT</w:t>
      </w:r>
      <w:r w:rsidR="009E7DBB" w:rsidRPr="000447B2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0447B2">
        <w:rPr>
          <w:b/>
          <w:sz w:val="24"/>
          <w:szCs w:val="24"/>
        </w:rPr>
        <w:t xml:space="preserve">max </w:t>
      </w:r>
      <w:r w:rsidR="00D24A3F" w:rsidRPr="000447B2">
        <w:rPr>
          <w:b/>
          <w:sz w:val="24"/>
          <w:szCs w:val="24"/>
        </w:rPr>
        <w:t>można uzyskać 100 pkt</w:t>
      </w:r>
      <w:r w:rsidR="008E6F58" w:rsidRPr="000447B2">
        <w:rPr>
          <w:b/>
          <w:sz w:val="24"/>
          <w:szCs w:val="24"/>
        </w:rPr>
        <w:t>.</w:t>
      </w:r>
      <w:r w:rsidR="009E7DBB" w:rsidRPr="000447B2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57C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0447B2">
        <w:t>01.09.2017r. do 30</w:t>
      </w:r>
      <w:r w:rsidR="000447B2" w:rsidRPr="00CE23B9">
        <w:t>.08.2019r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0447B2">
        <w:t>01.09.2017r. do 30</w:t>
      </w:r>
      <w:r w:rsidR="000447B2" w:rsidRPr="00CE23B9">
        <w:t>.08.2019r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lastRenderedPageBreak/>
        <w:t xml:space="preserve">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657C77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630F4" w:rsidRPr="002630F4" w:rsidRDefault="002630F4" w:rsidP="002630F4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2630F4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630F4">
        <w:rPr>
          <w:rFonts w:eastAsia="Calibri"/>
          <w:b/>
          <w:sz w:val="22"/>
          <w:szCs w:val="22"/>
          <w:u w:val="single"/>
          <w:lang w:eastAsia="en-US"/>
        </w:rPr>
        <w:t>z Zapytaniem ofertowym: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-program i harmonogram szkolenia nr 1. Kodeks postępowania administracyjnego – procedura postępowania administracyjnego, zmiany w orzecznictwie- dla dwóch grup po około 40 osób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630F4">
        <w:rPr>
          <w:rFonts w:eastAsia="Calibri"/>
          <w:b/>
          <w:sz w:val="22"/>
          <w:szCs w:val="22"/>
          <w:lang w:eastAsia="en-US"/>
        </w:rPr>
        <w:t xml:space="preserve">(max 15 pkt ) 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 xml:space="preserve">-program i harmonogram szkolenia nr 2. Postępowanie administracyjne i postępowanie przed sądami administracyjnymi  z uwzględnieniem najnowszych zmian- dla dwóch grup po około 40 osób </w:t>
      </w:r>
      <w:r w:rsidRPr="002630F4">
        <w:rPr>
          <w:rFonts w:eastAsia="Calibri"/>
          <w:b/>
          <w:sz w:val="22"/>
          <w:szCs w:val="22"/>
          <w:lang w:eastAsia="en-US"/>
        </w:rPr>
        <w:t xml:space="preserve"> (max 15 pkt )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630F4">
        <w:rPr>
          <w:rFonts w:eastAsia="Calibri"/>
          <w:b/>
          <w:sz w:val="22"/>
          <w:szCs w:val="22"/>
          <w:u w:val="single"/>
          <w:lang w:eastAsia="en-US"/>
        </w:rPr>
        <w:t xml:space="preserve">Łącznie  max. 30 pkt   za obydwa programy i harmonogramy  szkoleniowe 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</w:p>
    <w:p w:rsidR="002630F4" w:rsidRPr="002630F4" w:rsidRDefault="002630F4" w:rsidP="002630F4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630F4">
        <w:rPr>
          <w:rFonts w:eastAsia="Calibri"/>
          <w:b/>
          <w:sz w:val="22"/>
          <w:szCs w:val="22"/>
          <w:lang w:eastAsia="en-US"/>
        </w:rPr>
        <w:t xml:space="preserve">a)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2630F4">
        <w:rPr>
          <w:rFonts w:eastAsia="Calibri"/>
          <w:b/>
          <w:sz w:val="22"/>
          <w:szCs w:val="22"/>
          <w:lang w:eastAsia="en-US"/>
        </w:rPr>
        <w:t xml:space="preserve">warunek konieczny do spełnienia. 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2630F4" w:rsidRPr="002630F4" w:rsidRDefault="002630F4" w:rsidP="002630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F4">
        <w:rPr>
          <w:sz w:val="22"/>
          <w:szCs w:val="22"/>
        </w:rPr>
        <w:t xml:space="preserve">           </w:t>
      </w:r>
      <w:r w:rsidRPr="002630F4">
        <w:rPr>
          <w:b/>
          <w:sz w:val="22"/>
          <w:szCs w:val="22"/>
        </w:rPr>
        <w:t>b)   0-5 p</w:t>
      </w:r>
      <w:r w:rsidRPr="002630F4">
        <w:rPr>
          <w:sz w:val="22"/>
          <w:szCs w:val="22"/>
        </w:rPr>
        <w:t xml:space="preserve">kt </w:t>
      </w:r>
    </w:p>
    <w:p w:rsidR="002630F4" w:rsidRPr="002630F4" w:rsidRDefault="002630F4" w:rsidP="002630F4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2630F4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</w:t>
      </w:r>
    </w:p>
    <w:p w:rsidR="002630F4" w:rsidRPr="002630F4" w:rsidRDefault="002630F4" w:rsidP="002630F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630F4">
        <w:rPr>
          <w:b/>
          <w:sz w:val="22"/>
          <w:szCs w:val="22"/>
        </w:rPr>
        <w:t>c)  6-10 pkt</w:t>
      </w:r>
      <w:r w:rsidRPr="002630F4">
        <w:rPr>
          <w:sz w:val="22"/>
          <w:szCs w:val="22"/>
        </w:rPr>
        <w:t xml:space="preserve"> 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Zaproponowana</w:t>
      </w:r>
      <w:r w:rsidRPr="002630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0F4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630F4" w:rsidRPr="002630F4" w:rsidRDefault="002630F4" w:rsidP="002630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F4">
        <w:rPr>
          <w:b/>
          <w:sz w:val="22"/>
          <w:szCs w:val="22"/>
        </w:rPr>
        <w:t xml:space="preserve">              d)  11-15 pkt</w:t>
      </w:r>
    </w:p>
    <w:p w:rsidR="002630F4" w:rsidRPr="002630F4" w:rsidRDefault="002630F4" w:rsidP="002630F4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Zaproponowana</w:t>
      </w:r>
      <w:r w:rsidRPr="002630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0F4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Harmonogram został dopasowany do treści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19390B" w:rsidRPr="00657C77" w:rsidRDefault="0019390B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9390B" w:rsidRPr="004C6FB4" w:rsidRDefault="00657C7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  <w:bookmarkStart w:id="0" w:name="_GoBack"/>
      <w:bookmarkEnd w:id="0"/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4437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B4" w:rsidRDefault="00A87DB4" w:rsidP="003F64DC">
      <w:r>
        <w:separator/>
      </w:r>
    </w:p>
  </w:endnote>
  <w:endnote w:type="continuationSeparator" w:id="0">
    <w:p w:rsidR="00A87DB4" w:rsidRDefault="00A87DB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B4" w:rsidRDefault="00A87DB4" w:rsidP="003F64DC">
      <w:r>
        <w:separator/>
      </w:r>
    </w:p>
  </w:footnote>
  <w:footnote w:type="continuationSeparator" w:id="0">
    <w:p w:rsidR="00A87DB4" w:rsidRDefault="00A87DB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67"/>
    <w:multiLevelType w:val="hybridMultilevel"/>
    <w:tmpl w:val="69205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B35"/>
    <w:multiLevelType w:val="hybridMultilevel"/>
    <w:tmpl w:val="918AFD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852D9"/>
    <w:multiLevelType w:val="hybridMultilevel"/>
    <w:tmpl w:val="40CC41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8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BD3BDE"/>
    <w:multiLevelType w:val="hybridMultilevel"/>
    <w:tmpl w:val="D32CF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21AB"/>
    <w:multiLevelType w:val="hybridMultilevel"/>
    <w:tmpl w:val="BA387D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43FE"/>
    <w:multiLevelType w:val="hybridMultilevel"/>
    <w:tmpl w:val="35205F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0281D0A"/>
    <w:multiLevelType w:val="hybridMultilevel"/>
    <w:tmpl w:val="2E6A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5C29"/>
    <w:multiLevelType w:val="hybridMultilevel"/>
    <w:tmpl w:val="83A8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29"/>
  </w:num>
  <w:num w:numId="4">
    <w:abstractNumId w:val="16"/>
  </w:num>
  <w:num w:numId="5">
    <w:abstractNumId w:val="11"/>
  </w:num>
  <w:num w:numId="6">
    <w:abstractNumId w:val="2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0"/>
  </w:num>
  <w:num w:numId="10">
    <w:abstractNumId w:val="9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2"/>
  </w:num>
  <w:num w:numId="17">
    <w:abstractNumId w:val="35"/>
  </w:num>
  <w:num w:numId="18">
    <w:abstractNumId w:val="22"/>
  </w:num>
  <w:num w:numId="19">
    <w:abstractNumId w:val="6"/>
  </w:num>
  <w:num w:numId="20">
    <w:abstractNumId w:val="13"/>
  </w:num>
  <w:num w:numId="21">
    <w:abstractNumId w:val="18"/>
  </w:num>
  <w:num w:numId="22">
    <w:abstractNumId w:val="21"/>
  </w:num>
  <w:num w:numId="23">
    <w:abstractNumId w:val="4"/>
  </w:num>
  <w:num w:numId="24">
    <w:abstractNumId w:val="12"/>
  </w:num>
  <w:num w:numId="25">
    <w:abstractNumId w:val="24"/>
  </w:num>
  <w:num w:numId="26">
    <w:abstractNumId w:val="23"/>
  </w:num>
  <w:num w:numId="27">
    <w:abstractNumId w:val="32"/>
  </w:num>
  <w:num w:numId="28">
    <w:abstractNumId w:val="43"/>
  </w:num>
  <w:num w:numId="29">
    <w:abstractNumId w:val="1"/>
  </w:num>
  <w:num w:numId="30">
    <w:abstractNumId w:val="17"/>
  </w:num>
  <w:num w:numId="31">
    <w:abstractNumId w:val="37"/>
  </w:num>
  <w:num w:numId="32">
    <w:abstractNumId w:val="40"/>
  </w:num>
  <w:num w:numId="33">
    <w:abstractNumId w:val="15"/>
  </w:num>
  <w:num w:numId="34">
    <w:abstractNumId w:val="2"/>
  </w:num>
  <w:num w:numId="35">
    <w:abstractNumId w:val="39"/>
  </w:num>
  <w:num w:numId="36">
    <w:abstractNumId w:val="31"/>
  </w:num>
  <w:num w:numId="37">
    <w:abstractNumId w:val="19"/>
  </w:num>
  <w:num w:numId="38">
    <w:abstractNumId w:val="27"/>
  </w:num>
  <w:num w:numId="39">
    <w:abstractNumId w:val="8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0"/>
  </w:num>
  <w:num w:numId="44">
    <w:abstractNumId w:val="34"/>
  </w:num>
  <w:num w:numId="45">
    <w:abstractNumId w:val="3"/>
  </w:num>
  <w:num w:numId="46">
    <w:abstractNumId w:val="36"/>
  </w:num>
  <w:num w:numId="47">
    <w:abstractNumId w:val="4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1F95"/>
    <w:rsid w:val="006131CB"/>
    <w:rsid w:val="00625A07"/>
    <w:rsid w:val="00633D5E"/>
    <w:rsid w:val="0063551D"/>
    <w:rsid w:val="0064104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D48C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9E9B-561F-4B5C-958C-3A1AA08A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</cp:revision>
  <cp:lastPrinted>2018-03-13T11:46:00Z</cp:lastPrinted>
  <dcterms:created xsi:type="dcterms:W3CDTF">2019-08-14T07:29:00Z</dcterms:created>
  <dcterms:modified xsi:type="dcterms:W3CDTF">2019-08-14T07:29:00Z</dcterms:modified>
</cp:coreProperties>
</file>