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F3BF3" w:rsidRDefault="002026AA" w:rsidP="009E71E6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F81B16">
        <w:rPr>
          <w:rFonts w:ascii="Times New Roman" w:hAnsi="Times New Roman"/>
          <w:sz w:val="24"/>
          <w:szCs w:val="24"/>
        </w:rPr>
        <w:t>niu i przeprowadzeniu szkolenia stacjonarnego</w:t>
      </w:r>
      <w:r w:rsidR="000258A9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="00F81B16">
        <w:rPr>
          <w:rFonts w:ascii="Times New Roman" w:hAnsi="Times New Roman"/>
          <w:sz w:val="24"/>
          <w:szCs w:val="24"/>
        </w:rPr>
        <w:t xml:space="preserve"> i administracji zespolonej </w:t>
      </w:r>
      <w:bookmarkStart w:id="0" w:name="_GoBack"/>
      <w:bookmarkEnd w:id="0"/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</w:p>
    <w:p w:rsidR="00F81B16" w:rsidRPr="00F81B16" w:rsidRDefault="00F81B16" w:rsidP="00F81B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81B16">
        <w:rPr>
          <w:rFonts w:ascii="Times New Roman" w:eastAsia="Times New Roman" w:hAnsi="Times New Roman"/>
          <w:b/>
          <w:sz w:val="24"/>
          <w:szCs w:val="24"/>
          <w:lang w:eastAsia="pl-PL"/>
        </w:rPr>
        <w:t>„Efektywne zarządzanie zasobami ludzkimi –najważniejsze zasady i problemy związane z zarządzaniem zasobami ludzk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imi w administracji publicznej”</w:t>
      </w:r>
    </w:p>
    <w:p w:rsidR="00F81B16" w:rsidRPr="00F81B16" w:rsidRDefault="00F81B16" w:rsidP="00F81B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731AE9" w:rsidRPr="00F81B16" w:rsidRDefault="00731AE9" w:rsidP="00AB36B4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B36B4" w:rsidRPr="00AB36B4" w:rsidRDefault="00AB36B4" w:rsidP="00AB36B4">
      <w:pPr>
        <w:spacing w:after="0" w:line="240" w:lineRule="auto"/>
        <w:jc w:val="center"/>
        <w:outlineLvl w:val="1"/>
        <w:rPr>
          <w:b/>
        </w:rPr>
      </w:pP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22668B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E71E6"/>
    <w:rsid w:val="00A748BA"/>
    <w:rsid w:val="00AB36B4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81B16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FA007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23</cp:revision>
  <dcterms:created xsi:type="dcterms:W3CDTF">2018-03-07T11:36:00Z</dcterms:created>
  <dcterms:modified xsi:type="dcterms:W3CDTF">2022-05-10T06:26:00Z</dcterms:modified>
</cp:coreProperties>
</file>