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D3" w:rsidRPr="00E42DD3" w:rsidRDefault="00E42DD3" w:rsidP="00E42DD3">
      <w:pPr>
        <w:jc w:val="right"/>
        <w:rPr>
          <w:sz w:val="20"/>
          <w:szCs w:val="20"/>
        </w:rPr>
      </w:pPr>
    </w:p>
    <w:p w:rsidR="00E42DD3" w:rsidRDefault="00FD7663" w:rsidP="00FD7663">
      <w:pPr>
        <w:spacing w:line="360" w:lineRule="auto"/>
        <w:rPr>
          <w:b/>
        </w:rPr>
      </w:pPr>
      <w:r>
        <w:rPr>
          <w:b/>
        </w:rPr>
        <w:t>Załącznik nr 1 do Zaproszenia do składnia ofert</w:t>
      </w: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Pr="00E42DD3" w:rsidRDefault="00B94F35" w:rsidP="00B94F35">
      <w:pPr>
        <w:spacing w:line="360" w:lineRule="auto"/>
        <w:jc w:val="center"/>
        <w:rPr>
          <w:b/>
        </w:rPr>
      </w:pPr>
      <w:r>
        <w:rPr>
          <w:b/>
        </w:rPr>
        <w:t xml:space="preserve">SZCZEGÓŁOWY </w:t>
      </w:r>
      <w:r w:rsidRPr="00E42DD3">
        <w:rPr>
          <w:b/>
        </w:rPr>
        <w:t>OPIS PRZEDMIOTU ZAMÓWIENIA</w:t>
      </w:r>
    </w:p>
    <w:p w:rsidR="00B94F35" w:rsidRDefault="00625A09" w:rsidP="00E42DD3">
      <w:pPr>
        <w:spacing w:line="360" w:lineRule="auto"/>
        <w:jc w:val="center"/>
        <w:rPr>
          <w:b/>
        </w:rPr>
      </w:pPr>
      <w:r>
        <w:rPr>
          <w:b/>
        </w:rPr>
        <w:t>d</w:t>
      </w:r>
      <w:r w:rsidR="00B94F35">
        <w:rPr>
          <w:b/>
        </w:rPr>
        <w:t xml:space="preserve">la </w:t>
      </w:r>
      <w:r>
        <w:rPr>
          <w:b/>
        </w:rPr>
        <w:t xml:space="preserve">zadania </w:t>
      </w:r>
    </w:p>
    <w:p w:rsidR="00274D6D" w:rsidRDefault="00274D6D" w:rsidP="00E42DD3">
      <w:pPr>
        <w:spacing w:line="360" w:lineRule="auto"/>
        <w:jc w:val="center"/>
        <w:rPr>
          <w:b/>
        </w:rPr>
      </w:pPr>
    </w:p>
    <w:p w:rsidR="00644844" w:rsidRDefault="00625A09" w:rsidP="00E42DD3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C4295D">
        <w:rPr>
          <w:b/>
        </w:rPr>
        <w:t xml:space="preserve">Usługa </w:t>
      </w:r>
      <w:r w:rsidR="00274D6D">
        <w:rPr>
          <w:b/>
        </w:rPr>
        <w:t>aud</w:t>
      </w:r>
      <w:r w:rsidR="00644844">
        <w:rPr>
          <w:b/>
        </w:rPr>
        <w:t xml:space="preserve">ytu finansowego Projektu KIK/57” </w:t>
      </w:r>
    </w:p>
    <w:p w:rsidR="00625A09" w:rsidRDefault="00274D6D" w:rsidP="00E42DD3">
      <w:pPr>
        <w:spacing w:line="360" w:lineRule="auto"/>
        <w:jc w:val="center"/>
        <w:rPr>
          <w:b/>
        </w:rPr>
      </w:pPr>
      <w:r w:rsidRPr="00644844">
        <w:t>realizowanego w ramach Szwajcarsko – Polskiego Programu Współpracy”</w:t>
      </w: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B94F35" w:rsidRDefault="00B94F35" w:rsidP="00E42DD3">
      <w:pPr>
        <w:spacing w:line="360" w:lineRule="auto"/>
        <w:jc w:val="center"/>
        <w:rPr>
          <w:b/>
        </w:rPr>
      </w:pPr>
    </w:p>
    <w:p w:rsidR="005862F8" w:rsidRDefault="005862F8" w:rsidP="00274D6D">
      <w:pPr>
        <w:spacing w:line="360" w:lineRule="auto"/>
        <w:jc w:val="both"/>
        <w:rPr>
          <w:b/>
        </w:rPr>
      </w:pPr>
    </w:p>
    <w:p w:rsidR="00B94F35" w:rsidRDefault="00274D6D" w:rsidP="00274D6D">
      <w:pPr>
        <w:spacing w:line="360" w:lineRule="auto"/>
        <w:jc w:val="both"/>
        <w:rPr>
          <w:b/>
        </w:rPr>
      </w:pPr>
      <w:r>
        <w:rPr>
          <w:b/>
        </w:rPr>
        <w:t xml:space="preserve">Spis treści </w:t>
      </w:r>
      <w:bookmarkStart w:id="0" w:name="_GoBack"/>
      <w:bookmarkEnd w:id="0"/>
    </w:p>
    <w:p w:rsidR="005862F8" w:rsidRDefault="005862F8" w:rsidP="00274D6D">
      <w:pPr>
        <w:spacing w:line="360" w:lineRule="auto"/>
        <w:jc w:val="both"/>
        <w:rPr>
          <w:b/>
        </w:rPr>
      </w:pPr>
    </w:p>
    <w:p w:rsidR="00106AA6" w:rsidRDefault="00106AA6">
      <w:pPr>
        <w:pStyle w:val="Spistreci1"/>
        <w:tabs>
          <w:tab w:val="left" w:pos="440"/>
          <w:tab w:val="right" w:leader="dot" w:pos="9288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"1-1" \h \z \u </w:instrText>
      </w:r>
      <w:r>
        <w:rPr>
          <w:b/>
        </w:rPr>
        <w:fldChar w:fldCharType="separate"/>
      </w:r>
      <w:hyperlink w:anchor="_Toc372803321" w:history="1">
        <w:r w:rsidRPr="00D515F0">
          <w:rPr>
            <w:rStyle w:val="Hipercze"/>
            <w:noProof/>
          </w:rPr>
          <w:t>I.</w:t>
        </w:r>
        <w:r>
          <w:rPr>
            <w:noProof/>
          </w:rPr>
          <w:tab/>
        </w:r>
        <w:r w:rsidRPr="00D515F0">
          <w:rPr>
            <w:rStyle w:val="Hipercze"/>
            <w:noProof/>
          </w:rPr>
          <w:t>Definicje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_Toc372803321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440"/>
          <w:tab w:val="right" w:leader="dot" w:pos="9288"/>
        </w:tabs>
        <w:rPr>
          <w:noProof/>
        </w:rPr>
      </w:pPr>
      <w:hyperlink w:anchor="_Toc372803322" w:history="1">
        <w:r w:rsidR="00106AA6" w:rsidRPr="00D515F0">
          <w:rPr>
            <w:rStyle w:val="Hipercze"/>
            <w:noProof/>
          </w:rPr>
          <w:t>II.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Określenie przedmiotu zamówienia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_Toc372803322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3</w:t>
        </w:r>
        <w:r w:rsidR="00106AA6"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660"/>
          <w:tab w:val="right" w:leader="dot" w:pos="9288"/>
        </w:tabs>
        <w:rPr>
          <w:noProof/>
        </w:rPr>
      </w:pPr>
      <w:hyperlink w:anchor="_Toc372803323" w:history="1">
        <w:r w:rsidR="00106AA6" w:rsidRPr="00D515F0">
          <w:rPr>
            <w:rStyle w:val="Hipercze"/>
            <w:noProof/>
          </w:rPr>
          <w:t>III.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Cel i standardy usługi audytu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_Toc372803323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4</w:t>
        </w:r>
        <w:r w:rsidR="00106AA6"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660"/>
          <w:tab w:val="right" w:leader="dot" w:pos="9288"/>
        </w:tabs>
        <w:rPr>
          <w:noProof/>
        </w:rPr>
      </w:pPr>
      <w:hyperlink w:anchor="_Toc372803324" w:history="1">
        <w:r w:rsidR="00106AA6" w:rsidRPr="00D515F0">
          <w:rPr>
            <w:rStyle w:val="Hipercze"/>
            <w:noProof/>
          </w:rPr>
          <w:t>IV.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Zakres badania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_Toc372803324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4</w:t>
        </w:r>
        <w:r w:rsidR="00106AA6"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440"/>
          <w:tab w:val="right" w:leader="dot" w:pos="9288"/>
        </w:tabs>
        <w:rPr>
          <w:noProof/>
        </w:rPr>
      </w:pPr>
      <w:hyperlink w:anchor="_Toc372803325" w:history="1">
        <w:r w:rsidR="00106AA6" w:rsidRPr="00D515F0">
          <w:rPr>
            <w:rStyle w:val="Hipercze"/>
            <w:noProof/>
          </w:rPr>
          <w:t>V.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Termin i miejsce realizacji usługi audytu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_Toc372803325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5</w:t>
        </w:r>
        <w:r w:rsidR="00106AA6"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660"/>
          <w:tab w:val="right" w:leader="dot" w:pos="9288"/>
        </w:tabs>
        <w:rPr>
          <w:noProof/>
        </w:rPr>
      </w:pPr>
      <w:hyperlink w:anchor="_Toc372803326" w:history="1">
        <w:r w:rsidR="00106AA6" w:rsidRPr="00D515F0">
          <w:rPr>
            <w:rStyle w:val="Hipercze"/>
            <w:noProof/>
          </w:rPr>
          <w:t>VI.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Etapy audytu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_Toc372803326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6</w:t>
        </w:r>
        <w:r w:rsidR="00106AA6"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660"/>
          <w:tab w:val="right" w:leader="dot" w:pos="9288"/>
        </w:tabs>
        <w:rPr>
          <w:noProof/>
        </w:rPr>
      </w:pPr>
      <w:hyperlink w:anchor="_Toc372803327" w:history="1">
        <w:r w:rsidR="00106AA6" w:rsidRPr="00D515F0">
          <w:rPr>
            <w:rStyle w:val="Hipercze"/>
            <w:noProof/>
          </w:rPr>
          <w:t>VII.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Wymagania stawiane wobec Raportów z audytu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_Toc372803327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7</w:t>
        </w:r>
        <w:r w:rsidR="00106AA6">
          <w:rPr>
            <w:noProof/>
            <w:webHidden/>
          </w:rPr>
          <w:fldChar w:fldCharType="end"/>
        </w:r>
      </w:hyperlink>
    </w:p>
    <w:p w:rsidR="00106AA6" w:rsidRDefault="00893EB0">
      <w:pPr>
        <w:pStyle w:val="Spistreci1"/>
        <w:tabs>
          <w:tab w:val="left" w:pos="660"/>
          <w:tab w:val="right" w:leader="dot" w:pos="9288"/>
        </w:tabs>
        <w:rPr>
          <w:noProof/>
        </w:rPr>
      </w:pPr>
      <w:hyperlink w:anchor="_Toc372803328" w:history="1">
        <w:r w:rsidR="00106AA6" w:rsidRPr="00D515F0">
          <w:rPr>
            <w:rStyle w:val="Hipercze"/>
            <w:noProof/>
          </w:rPr>
          <w:t>VIII.</w:t>
        </w:r>
        <w:r w:rsidR="00106AA6">
          <w:rPr>
            <w:noProof/>
          </w:rPr>
          <w:tab/>
        </w:r>
        <w:r w:rsidR="00106AA6" w:rsidRPr="00D515F0">
          <w:rPr>
            <w:rStyle w:val="Hipercze"/>
            <w:noProof/>
          </w:rPr>
          <w:t>Informacje dodatkowe, pomocnicze o Projekcie KIK/57</w:t>
        </w:r>
        <w:r w:rsidR="00106AA6">
          <w:rPr>
            <w:noProof/>
            <w:webHidden/>
          </w:rPr>
          <w:tab/>
        </w:r>
        <w:r w:rsidR="00106AA6">
          <w:rPr>
            <w:noProof/>
            <w:webHidden/>
          </w:rPr>
          <w:fldChar w:fldCharType="begin"/>
        </w:r>
        <w:r w:rsidR="00106AA6">
          <w:rPr>
            <w:noProof/>
            <w:webHidden/>
          </w:rPr>
          <w:instrText xml:space="preserve"> PAGEREF _Toc372803328 \h </w:instrText>
        </w:r>
        <w:r w:rsidR="00106AA6">
          <w:rPr>
            <w:noProof/>
            <w:webHidden/>
          </w:rPr>
        </w:r>
        <w:r w:rsidR="00106AA6">
          <w:rPr>
            <w:noProof/>
            <w:webHidden/>
          </w:rPr>
          <w:fldChar w:fldCharType="separate"/>
        </w:r>
        <w:r w:rsidR="006324F3">
          <w:rPr>
            <w:noProof/>
            <w:webHidden/>
          </w:rPr>
          <w:t>8</w:t>
        </w:r>
        <w:r w:rsidR="00106AA6">
          <w:rPr>
            <w:noProof/>
            <w:webHidden/>
          </w:rPr>
          <w:fldChar w:fldCharType="end"/>
        </w:r>
      </w:hyperlink>
    </w:p>
    <w:p w:rsidR="00274D6D" w:rsidRDefault="00106AA6" w:rsidP="00274D6D">
      <w:pPr>
        <w:spacing w:line="360" w:lineRule="auto"/>
        <w:jc w:val="both"/>
        <w:rPr>
          <w:b/>
        </w:rPr>
      </w:pPr>
      <w:r>
        <w:rPr>
          <w:b/>
        </w:rPr>
        <w:fldChar w:fldCharType="end"/>
      </w:r>
    </w:p>
    <w:p w:rsidR="00274D6D" w:rsidRDefault="00274D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430E6D" w:rsidRDefault="00430E6D" w:rsidP="00274D6D">
      <w:pPr>
        <w:spacing w:line="360" w:lineRule="auto"/>
        <w:jc w:val="both"/>
        <w:rPr>
          <w:b/>
        </w:rPr>
      </w:pPr>
    </w:p>
    <w:p w:rsidR="00106AA6" w:rsidRDefault="00106A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0E6D" w:rsidRDefault="00430E6D" w:rsidP="00274D6D">
      <w:pPr>
        <w:spacing w:line="360" w:lineRule="auto"/>
        <w:jc w:val="both"/>
        <w:rPr>
          <w:b/>
        </w:rPr>
      </w:pPr>
    </w:p>
    <w:p w:rsidR="00274D6D" w:rsidRPr="00430E6D" w:rsidRDefault="00274D6D" w:rsidP="00430E6D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1" w:name="_Toc372803321"/>
      <w:r w:rsidRPr="00430E6D">
        <w:rPr>
          <w:rFonts w:ascii="Times New Roman" w:hAnsi="Times New Roman" w:cs="Times New Roman"/>
          <w:color w:val="auto"/>
        </w:rPr>
        <w:t>Definicje</w:t>
      </w:r>
      <w:bookmarkEnd w:id="1"/>
      <w:r w:rsidRPr="00430E6D">
        <w:rPr>
          <w:rFonts w:ascii="Times New Roman" w:hAnsi="Times New Roman" w:cs="Times New Roman"/>
          <w:color w:val="auto"/>
        </w:rPr>
        <w:t xml:space="preserve"> </w:t>
      </w:r>
    </w:p>
    <w:p w:rsidR="00274D6D" w:rsidRPr="00430E6D" w:rsidRDefault="00274D6D" w:rsidP="00430E6D">
      <w:pPr>
        <w:pStyle w:val="Akapitzlist"/>
        <w:numPr>
          <w:ilvl w:val="0"/>
          <w:numId w:val="34"/>
        </w:numPr>
        <w:spacing w:line="360" w:lineRule="auto"/>
        <w:ind w:left="426"/>
        <w:jc w:val="both"/>
      </w:pPr>
      <w:r w:rsidRPr="00430E6D">
        <w:t xml:space="preserve">Instytucja Realizująca </w:t>
      </w:r>
      <w:r w:rsidR="00BB77A4" w:rsidRPr="00430E6D">
        <w:t>–</w:t>
      </w:r>
      <w:r w:rsidRPr="00430E6D">
        <w:t xml:space="preserve"> </w:t>
      </w:r>
      <w:r w:rsidR="00BB77A4" w:rsidRPr="00430E6D">
        <w:t>Wojewoda Świętokrzyski;</w:t>
      </w:r>
    </w:p>
    <w:p w:rsidR="00BB77A4" w:rsidRPr="00430E6D" w:rsidRDefault="00BB77A4" w:rsidP="00430E6D">
      <w:pPr>
        <w:pStyle w:val="Akapitzlist"/>
        <w:numPr>
          <w:ilvl w:val="0"/>
          <w:numId w:val="34"/>
        </w:numPr>
        <w:spacing w:line="360" w:lineRule="auto"/>
        <w:ind w:left="426"/>
        <w:jc w:val="both"/>
      </w:pPr>
      <w:r w:rsidRPr="00430E6D">
        <w:t>Instytucja Pośrednicząca – Minister Zdrowia;</w:t>
      </w:r>
    </w:p>
    <w:p w:rsidR="00BB77A4" w:rsidRPr="00430E6D" w:rsidRDefault="00BB77A4" w:rsidP="00430E6D">
      <w:pPr>
        <w:pStyle w:val="Akapitzlist"/>
        <w:numPr>
          <w:ilvl w:val="0"/>
          <w:numId w:val="34"/>
        </w:numPr>
        <w:spacing w:line="360" w:lineRule="auto"/>
        <w:ind w:left="426"/>
        <w:jc w:val="both"/>
      </w:pPr>
      <w:r w:rsidRPr="00430E6D">
        <w:t xml:space="preserve">Krajowa Instytucja Koordynująca – Minister </w:t>
      </w:r>
      <w:r w:rsidR="00FC23FD">
        <w:t xml:space="preserve">Infrastruktury i Rozwoju; </w:t>
      </w:r>
    </w:p>
    <w:p w:rsidR="00BB77A4" w:rsidRPr="00430E6D" w:rsidRDefault="007E01B8" w:rsidP="00430E6D">
      <w:pPr>
        <w:pStyle w:val="Akapitzlist"/>
        <w:numPr>
          <w:ilvl w:val="0"/>
          <w:numId w:val="34"/>
        </w:numPr>
        <w:spacing w:line="360" w:lineRule="auto"/>
        <w:ind w:left="426"/>
        <w:jc w:val="both"/>
      </w:pPr>
      <w:r w:rsidRPr="00430E6D">
        <w:t xml:space="preserve">Strona Szwajcarska – Biuro ds. Szwajcarsko – Polskiego Programu Współpracy </w:t>
      </w:r>
      <w:r w:rsidR="00FC23FD">
        <w:t>przy Ambasadzie Szwajcarii</w:t>
      </w:r>
      <w:r w:rsidR="00430E6D" w:rsidRPr="00430E6D">
        <w:t xml:space="preserve"> w Polsce</w:t>
      </w:r>
    </w:p>
    <w:p w:rsidR="00634DAA" w:rsidRDefault="00634DAA" w:rsidP="00C92AAA">
      <w:pPr>
        <w:spacing w:line="360" w:lineRule="auto"/>
        <w:jc w:val="both"/>
        <w:rPr>
          <w:b/>
        </w:rPr>
      </w:pPr>
    </w:p>
    <w:p w:rsidR="0091382C" w:rsidRPr="00106AA6" w:rsidRDefault="00634DAA" w:rsidP="00C92AAA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2" w:name="_Toc372803322"/>
      <w:r w:rsidRPr="00430E6D">
        <w:rPr>
          <w:rFonts w:ascii="Times New Roman" w:hAnsi="Times New Roman" w:cs="Times New Roman"/>
          <w:color w:val="auto"/>
        </w:rPr>
        <w:t>Określenie przedmiotu zamówienia</w:t>
      </w:r>
      <w:bookmarkEnd w:id="2"/>
      <w:r w:rsidR="00E42DD3" w:rsidRPr="00430E6D">
        <w:rPr>
          <w:rFonts w:ascii="Times New Roman" w:hAnsi="Times New Roman" w:cs="Times New Roman"/>
          <w:color w:val="auto"/>
        </w:rPr>
        <w:t xml:space="preserve"> </w:t>
      </w:r>
    </w:p>
    <w:p w:rsidR="00807EE3" w:rsidRDefault="00091FB6" w:rsidP="00807EE3">
      <w:pPr>
        <w:spacing w:line="360" w:lineRule="auto"/>
        <w:ind w:firstLine="426"/>
        <w:jc w:val="both"/>
        <w:rPr>
          <w:lang w:eastAsia="en-US"/>
        </w:rPr>
      </w:pPr>
      <w:r>
        <w:t xml:space="preserve">Przedmiotem zamówienia jest </w:t>
      </w:r>
      <w:r w:rsidR="005B514A">
        <w:t xml:space="preserve">usługa </w:t>
      </w:r>
      <w:r>
        <w:t>p</w:t>
      </w:r>
      <w:r w:rsidR="00C4295D">
        <w:t>rzeprowadzenia</w:t>
      </w:r>
      <w:r w:rsidR="00E42DD3">
        <w:t xml:space="preserve"> </w:t>
      </w:r>
      <w:r w:rsidR="00807EE3">
        <w:t>dwóch audytów finansowych</w:t>
      </w:r>
      <w:r w:rsidR="00C93371">
        <w:t xml:space="preserve"> Projektu nr </w:t>
      </w:r>
      <w:r w:rsidR="00E42DD3">
        <w:t>KIK/57</w:t>
      </w:r>
      <w:r w:rsidR="00E42DD3" w:rsidRPr="00E42DD3">
        <w:rPr>
          <w:rFonts w:eastAsiaTheme="minorHAnsi"/>
          <w:bCs/>
          <w:lang w:eastAsia="en-US"/>
        </w:rPr>
        <w:t xml:space="preserve"> pn.: </w:t>
      </w:r>
      <w:r w:rsidR="00E42DD3" w:rsidRPr="00E42DD3">
        <w:rPr>
          <w:rFonts w:eastAsiaTheme="minorHAnsi"/>
          <w:lang w:eastAsia="en-US"/>
        </w:rPr>
        <w:t>„</w:t>
      </w:r>
      <w:r w:rsidR="00E42DD3" w:rsidRPr="00E42DD3">
        <w:rPr>
          <w:rFonts w:eastAsiaTheme="minorHAnsi"/>
          <w:i/>
          <w:lang w:eastAsia="en-US"/>
        </w:rPr>
        <w:t>Podniesienie jakości usług świadczonych w Jednostkach Organizacyjnych Pomocy Społecznej w celu wzmocnienia podmiotowości i aktywności życiowej podopiecznych</w:t>
      </w:r>
      <w:r w:rsidR="00E42DD3">
        <w:rPr>
          <w:rFonts w:eastAsiaTheme="minorHAnsi"/>
          <w:lang w:eastAsia="en-US"/>
        </w:rPr>
        <w:t xml:space="preserve">” </w:t>
      </w:r>
      <w:r w:rsidR="00E42DD3" w:rsidRPr="00E42DD3">
        <w:t xml:space="preserve">realizowanego w ramach Szwajcarsko </w:t>
      </w:r>
      <w:r w:rsidR="00807EE3">
        <w:t>–</w:t>
      </w:r>
      <w:r w:rsidR="0091382C">
        <w:t xml:space="preserve"> Polskiego Programu Współpracy oraz </w:t>
      </w:r>
      <w:r w:rsidR="0091382C">
        <w:rPr>
          <w:lang w:eastAsia="en-US"/>
        </w:rPr>
        <w:t>sporządzenie odpowiednich raportów z</w:t>
      </w:r>
      <w:r w:rsidR="00826302">
        <w:rPr>
          <w:lang w:eastAsia="en-US"/>
        </w:rPr>
        <w:t xml:space="preserve"> audytu zawierających wnioski, </w:t>
      </w:r>
      <w:r w:rsidR="0091382C">
        <w:rPr>
          <w:lang w:eastAsia="en-US"/>
        </w:rPr>
        <w:t>zalecenia</w:t>
      </w:r>
      <w:r w:rsidR="00826302">
        <w:rPr>
          <w:lang w:eastAsia="en-US"/>
        </w:rPr>
        <w:t xml:space="preserve"> i rekomendacje</w:t>
      </w:r>
      <w:r w:rsidR="0091382C">
        <w:rPr>
          <w:lang w:eastAsia="en-US"/>
        </w:rPr>
        <w:t xml:space="preserve"> pokontrolne</w:t>
      </w:r>
      <w:r w:rsidR="005B514A">
        <w:rPr>
          <w:lang w:eastAsia="en-US"/>
        </w:rPr>
        <w:t>. Raporty należy sporządzić</w:t>
      </w:r>
      <w:r w:rsidR="00826302">
        <w:rPr>
          <w:lang w:eastAsia="en-US"/>
        </w:rPr>
        <w:t xml:space="preserve"> w języku polskim zaś wnioski, </w:t>
      </w:r>
      <w:r w:rsidR="005B514A">
        <w:rPr>
          <w:lang w:eastAsia="en-US"/>
        </w:rPr>
        <w:t>zalecenia</w:t>
      </w:r>
      <w:r w:rsidR="00826302">
        <w:rPr>
          <w:lang w:eastAsia="en-US"/>
        </w:rPr>
        <w:t xml:space="preserve"> i rekomendacje</w:t>
      </w:r>
      <w:r w:rsidR="005B514A">
        <w:rPr>
          <w:lang w:eastAsia="en-US"/>
        </w:rPr>
        <w:t xml:space="preserve"> zarówno</w:t>
      </w:r>
      <w:r w:rsidR="0091382C">
        <w:rPr>
          <w:lang w:eastAsia="en-US"/>
        </w:rPr>
        <w:t xml:space="preserve"> w języku polskim </w:t>
      </w:r>
      <w:r w:rsidR="005B514A">
        <w:rPr>
          <w:lang w:eastAsia="en-US"/>
        </w:rPr>
        <w:t xml:space="preserve">jak </w:t>
      </w:r>
      <w:r w:rsidR="0091382C">
        <w:rPr>
          <w:lang w:eastAsia="en-US"/>
        </w:rPr>
        <w:t>i angielskim.</w:t>
      </w:r>
    </w:p>
    <w:p w:rsidR="00CA2693" w:rsidRDefault="00CA2693" w:rsidP="00807EE3">
      <w:pPr>
        <w:spacing w:line="360" w:lineRule="auto"/>
        <w:ind w:firstLine="426"/>
        <w:jc w:val="both"/>
      </w:pPr>
    </w:p>
    <w:p w:rsidR="00807EE3" w:rsidRDefault="00C93371" w:rsidP="00807EE3">
      <w:pPr>
        <w:spacing w:line="360" w:lineRule="auto"/>
        <w:ind w:firstLine="426"/>
        <w:jc w:val="both"/>
      </w:pPr>
      <w:r>
        <w:t>Au</w:t>
      </w:r>
      <w:r w:rsidR="0091382C">
        <w:t xml:space="preserve">dyty finansowe Projektu KIK/57 </w:t>
      </w:r>
      <w:r w:rsidR="00CA2693">
        <w:t>będą obejmować następujące okresy realizacji Projektu</w:t>
      </w:r>
      <w:r>
        <w:t xml:space="preserve">: </w:t>
      </w:r>
    </w:p>
    <w:p w:rsidR="0091382C" w:rsidRDefault="0091382C" w:rsidP="0091382C">
      <w:pPr>
        <w:pStyle w:val="Akapitzlist"/>
        <w:numPr>
          <w:ilvl w:val="0"/>
          <w:numId w:val="21"/>
        </w:numPr>
        <w:spacing w:line="360" w:lineRule="auto"/>
        <w:ind w:left="426"/>
        <w:jc w:val="both"/>
      </w:pPr>
      <w:r>
        <w:t>okresowy audyt finansowy powinien obejmować okres od dnia 1 stycznia 2012 roku do dnia 31 grudnia 2013 roku;</w:t>
      </w:r>
    </w:p>
    <w:p w:rsidR="0091382C" w:rsidRDefault="0091382C" w:rsidP="0091382C">
      <w:pPr>
        <w:pStyle w:val="Akapitzlist"/>
        <w:numPr>
          <w:ilvl w:val="0"/>
          <w:numId w:val="21"/>
        </w:numPr>
        <w:spacing w:line="360" w:lineRule="auto"/>
        <w:ind w:left="426"/>
        <w:jc w:val="both"/>
      </w:pPr>
      <w:r>
        <w:t>końcowy audyt finansowy powinien obejmować okres od dnia 1 stycznia 2012 roku do dnia 31 grudnia 2015 roku.</w:t>
      </w:r>
    </w:p>
    <w:p w:rsidR="00091FB6" w:rsidRDefault="00091FB6" w:rsidP="00C92AAA">
      <w:pPr>
        <w:spacing w:line="360" w:lineRule="auto"/>
        <w:jc w:val="both"/>
      </w:pPr>
    </w:p>
    <w:p w:rsidR="002749A9" w:rsidRPr="00507D31" w:rsidRDefault="002749A9" w:rsidP="002749A9">
      <w:pPr>
        <w:spacing w:after="120" w:line="360" w:lineRule="auto"/>
        <w:jc w:val="both"/>
        <w:rPr>
          <w:iCs/>
        </w:rPr>
      </w:pPr>
      <w:r w:rsidRPr="00507D31">
        <w:rPr>
          <w:iCs/>
        </w:rPr>
        <w:t>Opis przedmiotu zamówienia w oparciu o Wspólny Słownik Zamówień (CPV):</w:t>
      </w:r>
    </w:p>
    <w:p w:rsidR="002749A9" w:rsidRPr="002749A9" w:rsidRDefault="002749A9" w:rsidP="002749A9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iCs/>
        </w:rPr>
      </w:pPr>
      <w:r w:rsidRPr="002749A9">
        <w:rPr>
          <w:iCs/>
        </w:rPr>
        <w:t>79212000-3 - Usługi audytu;</w:t>
      </w:r>
    </w:p>
    <w:p w:rsidR="002749A9" w:rsidRPr="002749A9" w:rsidRDefault="002749A9" w:rsidP="002749A9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iCs/>
        </w:rPr>
      </w:pPr>
      <w:r w:rsidRPr="002749A9">
        <w:rPr>
          <w:iCs/>
        </w:rPr>
        <w:t>79212100-4 - Usługi audytu finansowego.</w:t>
      </w:r>
    </w:p>
    <w:p w:rsidR="002749A9" w:rsidRDefault="002749A9" w:rsidP="00C92AAA">
      <w:pPr>
        <w:spacing w:line="360" w:lineRule="auto"/>
        <w:jc w:val="both"/>
      </w:pPr>
    </w:p>
    <w:p w:rsidR="002749A9" w:rsidRDefault="002749A9" w:rsidP="002749A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i/>
          <w:lang w:eastAsia="en-US"/>
        </w:rPr>
      </w:pPr>
      <w:r w:rsidRPr="00507D31">
        <w:t xml:space="preserve">Usługa audytu, będąca przedmiotem zamówienia, jest </w:t>
      </w:r>
      <w:r>
        <w:t>współ</w:t>
      </w:r>
      <w:r w:rsidRPr="00507D31">
        <w:t xml:space="preserve">finansowana przez Szwajcarię w ramach szwajcarskiego programu współpracy z nowymi krajami członkowskimi UE. Celem Programu jest zmniejszanie różnic społeczno-gospodarczych pomiędzy Polską a lepiej rozwiniętymi państwami UE, a w Polsce – pomiędzy słabiej a lepiej rozwiniętymi regionami. </w:t>
      </w:r>
      <w:r w:rsidRPr="00507D31">
        <w:lastRenderedPageBreak/>
        <w:t>Usługa jes</w:t>
      </w:r>
      <w:r>
        <w:t>t realizowana w ramach projektu KIK/57</w:t>
      </w:r>
      <w:r w:rsidRPr="00E42DD3">
        <w:rPr>
          <w:rFonts w:eastAsiaTheme="minorHAnsi"/>
          <w:bCs/>
          <w:lang w:eastAsia="en-US"/>
        </w:rPr>
        <w:t xml:space="preserve"> pn.: </w:t>
      </w:r>
      <w:r w:rsidRPr="00E42DD3">
        <w:rPr>
          <w:rFonts w:eastAsiaTheme="minorHAnsi"/>
          <w:lang w:eastAsia="en-US"/>
        </w:rPr>
        <w:t>„</w:t>
      </w:r>
      <w:r w:rsidRPr="00E42DD3">
        <w:rPr>
          <w:rFonts w:eastAsiaTheme="minorHAnsi"/>
          <w:i/>
          <w:lang w:eastAsia="en-US"/>
        </w:rPr>
        <w:t>Podniesienie jakości usług świadczonych w Jednostkach Organizacyjnych Pomocy Społecznej w celu wzmocnienia podmiotowości i aktywności życiowej podopiecznych</w:t>
      </w:r>
      <w:r>
        <w:rPr>
          <w:rFonts w:eastAsiaTheme="minorHAnsi"/>
          <w:i/>
          <w:lang w:eastAsia="en-US"/>
        </w:rPr>
        <w:t>”.</w:t>
      </w:r>
    </w:p>
    <w:p w:rsidR="00106AA6" w:rsidRDefault="00106AA6" w:rsidP="002749A9">
      <w:pPr>
        <w:autoSpaceDE w:val="0"/>
        <w:autoSpaceDN w:val="0"/>
        <w:adjustRightInd w:val="0"/>
        <w:spacing w:line="360" w:lineRule="auto"/>
        <w:ind w:firstLine="426"/>
        <w:jc w:val="both"/>
      </w:pPr>
    </w:p>
    <w:p w:rsidR="00233CB1" w:rsidRDefault="00233CB1" w:rsidP="002749A9">
      <w:pPr>
        <w:autoSpaceDE w:val="0"/>
        <w:autoSpaceDN w:val="0"/>
        <w:adjustRightInd w:val="0"/>
        <w:spacing w:line="360" w:lineRule="auto"/>
        <w:ind w:firstLine="426"/>
        <w:jc w:val="both"/>
      </w:pPr>
    </w:p>
    <w:p w:rsidR="00A2186F" w:rsidRPr="00430E6D" w:rsidRDefault="0044790A" w:rsidP="00430E6D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3" w:name="_Toc372803323"/>
      <w:r w:rsidRPr="00430E6D">
        <w:rPr>
          <w:rFonts w:ascii="Times New Roman" w:hAnsi="Times New Roman" w:cs="Times New Roman"/>
          <w:color w:val="auto"/>
        </w:rPr>
        <w:t>Cel i</w:t>
      </w:r>
      <w:r w:rsidR="00E404A1" w:rsidRPr="00430E6D">
        <w:rPr>
          <w:rFonts w:ascii="Times New Roman" w:hAnsi="Times New Roman" w:cs="Times New Roman"/>
          <w:color w:val="auto"/>
        </w:rPr>
        <w:t xml:space="preserve"> standardy </w:t>
      </w:r>
      <w:r w:rsidR="00D74609" w:rsidRPr="00430E6D">
        <w:rPr>
          <w:rFonts w:ascii="Times New Roman" w:hAnsi="Times New Roman" w:cs="Times New Roman"/>
          <w:color w:val="auto"/>
        </w:rPr>
        <w:t>usługi audytu</w:t>
      </w:r>
      <w:bookmarkEnd w:id="3"/>
    </w:p>
    <w:p w:rsidR="002749A9" w:rsidRDefault="002749A9" w:rsidP="00E404A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Celem audytów finansowych P</w:t>
      </w:r>
      <w:r w:rsidRPr="00AF7D1A">
        <w:t>rojektu</w:t>
      </w:r>
      <w:r w:rsidR="006527CA">
        <w:t xml:space="preserve"> KIK/57</w:t>
      </w:r>
      <w:r w:rsidRPr="00AF7D1A">
        <w:t xml:space="preserve"> jest </w:t>
      </w:r>
      <w:r>
        <w:t xml:space="preserve">umożliwienie Wykonawcy (Instytucji Audytującej) wyrażenie opinii na temat tego, czy sprawozdania finansowe </w:t>
      </w:r>
      <w:r w:rsidR="00E404A1">
        <w:t xml:space="preserve">Instytucji Realizującej Projekt KIK/57 </w:t>
      </w:r>
      <w:r>
        <w:t xml:space="preserve">zostały przygotowane pod każdym względem </w:t>
      </w:r>
      <w:r w:rsidR="00E404A1">
        <w:t>zgodnie z obowiązującymi ramami sprawozdawczości finansowej (ISA 200, punkt 3).</w:t>
      </w:r>
    </w:p>
    <w:p w:rsidR="00E404A1" w:rsidRPr="00E404A1" w:rsidRDefault="00E404A1" w:rsidP="00E404A1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Audyty finansowe Projektu KIK/57 zostaną przeprowadzone przez Wykonawcę zgodnie z</w:t>
      </w:r>
      <w:r w:rsidR="006527CA">
        <w:t> </w:t>
      </w:r>
      <w:r>
        <w:t xml:space="preserve">następującymi standardami i wymogami: </w:t>
      </w:r>
    </w:p>
    <w:p w:rsidR="00E404A1" w:rsidRPr="006527CA" w:rsidRDefault="00E404A1" w:rsidP="00E404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>Międzynarodowe Standardy</w:t>
      </w:r>
      <w:r w:rsidR="005A422B" w:rsidRPr="005A422B">
        <w:t xml:space="preserve"> R</w:t>
      </w:r>
      <w:r>
        <w:t>ewizji Finansowej (ISA) wydane</w:t>
      </w:r>
      <w:r w:rsidR="005A422B" w:rsidRPr="005A422B">
        <w:t xml:space="preserve"> przez Międzynarodową Radę Standardów Rewizji Finansowej [International</w:t>
      </w:r>
      <w:r w:rsidR="005A422B" w:rsidRPr="00E404A1">
        <w:rPr>
          <w:rFonts w:eastAsiaTheme="minorHAnsi"/>
          <w:lang w:eastAsia="en-US"/>
        </w:rPr>
        <w:t xml:space="preserve"> Auditing and Assurance </w:t>
      </w:r>
      <w:proofErr w:type="spellStart"/>
      <w:r w:rsidR="005A422B" w:rsidRPr="00E404A1">
        <w:rPr>
          <w:rFonts w:eastAsiaTheme="minorHAnsi"/>
          <w:lang w:eastAsia="en-US"/>
        </w:rPr>
        <w:t>Standards</w:t>
      </w:r>
      <w:proofErr w:type="spellEnd"/>
      <w:r w:rsidR="005A422B" w:rsidRPr="00E404A1">
        <w:rPr>
          <w:rFonts w:eastAsiaTheme="minorHAnsi"/>
          <w:lang w:eastAsia="en-US"/>
        </w:rPr>
        <w:t xml:space="preserve"> Board] (IAASB) Międzynarodowej Federacji Księgowych (IFAC) </w:t>
      </w:r>
      <w:r w:rsidR="007344C8" w:rsidRPr="00E404A1">
        <w:rPr>
          <w:rFonts w:eastAsiaTheme="minorHAnsi"/>
          <w:lang w:eastAsia="en-US"/>
        </w:rPr>
        <w:t xml:space="preserve">min. </w:t>
      </w:r>
      <w:r w:rsidR="005A422B" w:rsidRPr="00E404A1">
        <w:rPr>
          <w:rFonts w:eastAsiaTheme="minorHAnsi"/>
          <w:lang w:eastAsia="en-US"/>
        </w:rPr>
        <w:t>w celu osiągnięcia uzasadnionego zapewnienia, że sprawozdania finansowe jako całość są wolne od znaczących błędnych oświadczeń, niezależnie od tego czy wynikających z oszustw</w:t>
      </w:r>
      <w:r>
        <w:rPr>
          <w:rFonts w:eastAsiaTheme="minorHAnsi"/>
          <w:lang w:eastAsia="en-US"/>
        </w:rPr>
        <w:t>a czy błędu (ISA 200 punkt 11a);</w:t>
      </w:r>
    </w:p>
    <w:p w:rsidR="006527CA" w:rsidRPr="00E404A1" w:rsidRDefault="006527CA" w:rsidP="00E404A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rPr>
          <w:rFonts w:eastAsiaTheme="minorHAnsi"/>
          <w:lang w:eastAsia="en-US"/>
        </w:rPr>
        <w:t>Prowadzone audyty</w:t>
      </w:r>
      <w:r w:rsidRPr="006527CA">
        <w:rPr>
          <w:rFonts w:eastAsiaTheme="minorHAnsi"/>
          <w:lang w:eastAsia="en-US"/>
        </w:rPr>
        <w:t xml:space="preserve"> będą audytami zgodności, a nie audytami statutowymi. Warunki Szwajcarsko – Polskiego Programu Współpracy </w:t>
      </w:r>
      <w:r>
        <w:rPr>
          <w:rFonts w:eastAsiaTheme="minorHAnsi"/>
          <w:lang w:eastAsia="en-US"/>
        </w:rPr>
        <w:t>będą</w:t>
      </w:r>
      <w:r w:rsidRPr="006527CA">
        <w:rPr>
          <w:rFonts w:eastAsiaTheme="minorHAnsi"/>
          <w:lang w:eastAsia="en-US"/>
        </w:rPr>
        <w:t xml:space="preserve"> więc zawsze nadrzędne wobec standardów ogólnych (standardy rachunkowości lub standardy odnośnie systemów zarządzania)</w:t>
      </w:r>
      <w:r>
        <w:rPr>
          <w:rFonts w:eastAsiaTheme="minorHAnsi"/>
          <w:lang w:eastAsia="en-US"/>
        </w:rPr>
        <w:t>.</w:t>
      </w:r>
    </w:p>
    <w:p w:rsidR="006527CA" w:rsidRPr="006527CA" w:rsidRDefault="00E404A1" w:rsidP="006527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rPr>
          <w:rFonts w:eastAsiaTheme="minorHAnsi"/>
          <w:lang w:eastAsia="en-US"/>
        </w:rPr>
        <w:t>Wykonawca weźmie pod uwagę także wynik</w:t>
      </w:r>
      <w:r w:rsidR="006527CA">
        <w:rPr>
          <w:rFonts w:eastAsiaTheme="minorHAnsi"/>
          <w:lang w:eastAsia="en-US"/>
        </w:rPr>
        <w:t xml:space="preserve">i wszelkich poprzednich audytów oraz </w:t>
      </w:r>
      <w:r w:rsidRPr="006527CA">
        <w:rPr>
          <w:rFonts w:eastAsiaTheme="minorHAnsi"/>
          <w:lang w:eastAsia="en-US"/>
        </w:rPr>
        <w:t xml:space="preserve">dodatkowe wymagania sugerowane przez </w:t>
      </w:r>
      <w:r w:rsidR="00C04DD7">
        <w:rPr>
          <w:rFonts w:eastAsiaTheme="minorHAnsi"/>
          <w:lang w:eastAsia="en-US"/>
        </w:rPr>
        <w:t xml:space="preserve">Zamawiającego, </w:t>
      </w:r>
      <w:r w:rsidRPr="006527CA">
        <w:rPr>
          <w:rFonts w:eastAsiaTheme="minorHAnsi"/>
          <w:lang w:eastAsia="en-US"/>
        </w:rPr>
        <w:t xml:space="preserve">Krajową Instytucję Koordynującą </w:t>
      </w:r>
      <w:r w:rsidR="006527CA" w:rsidRPr="006527CA">
        <w:rPr>
          <w:rFonts w:eastAsiaTheme="minorHAnsi"/>
          <w:lang w:eastAsia="en-US"/>
        </w:rPr>
        <w:t xml:space="preserve">lub Stronę Szwajcarską – wymagania te zostaną przekazane przez Zamawiającego. </w:t>
      </w:r>
    </w:p>
    <w:p w:rsidR="00233CB1" w:rsidRDefault="00233CB1" w:rsidP="006527CA">
      <w:pPr>
        <w:autoSpaceDE w:val="0"/>
        <w:autoSpaceDN w:val="0"/>
        <w:adjustRightInd w:val="0"/>
        <w:spacing w:line="360" w:lineRule="auto"/>
        <w:jc w:val="both"/>
      </w:pPr>
    </w:p>
    <w:p w:rsidR="0044790A" w:rsidRPr="00430E6D" w:rsidRDefault="0044790A" w:rsidP="00430E6D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4" w:name="_Toc372803324"/>
      <w:r w:rsidRPr="00430E6D">
        <w:rPr>
          <w:rFonts w:ascii="Times New Roman" w:hAnsi="Times New Roman" w:cs="Times New Roman"/>
          <w:color w:val="auto"/>
        </w:rPr>
        <w:t>Zakres badania</w:t>
      </w:r>
      <w:bookmarkEnd w:id="4"/>
      <w:r w:rsidRPr="00430E6D">
        <w:rPr>
          <w:rFonts w:ascii="Times New Roman" w:hAnsi="Times New Roman" w:cs="Times New Roman"/>
          <w:color w:val="auto"/>
        </w:rPr>
        <w:t xml:space="preserve"> </w:t>
      </w:r>
    </w:p>
    <w:p w:rsidR="006527CA" w:rsidRDefault="006527CA" w:rsidP="006527C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Zakres </w:t>
      </w:r>
      <w:r w:rsidR="0044790A">
        <w:t xml:space="preserve">przeprowadzonego </w:t>
      </w:r>
      <w:r>
        <w:t xml:space="preserve">badania w ramach poszczególnych audytów będzie obejmował </w:t>
      </w:r>
      <w:r w:rsidR="0044790A">
        <w:t xml:space="preserve">każdorazowo </w:t>
      </w:r>
      <w:r>
        <w:t>co najmniej:</w:t>
      </w:r>
    </w:p>
    <w:p w:rsidR="006527CA" w:rsidRPr="003350B9" w:rsidRDefault="006527CA" w:rsidP="006527CA">
      <w:pPr>
        <w:numPr>
          <w:ilvl w:val="0"/>
          <w:numId w:val="29"/>
        </w:numPr>
        <w:spacing w:line="360" w:lineRule="auto"/>
        <w:ind w:left="425" w:hanging="357"/>
        <w:jc w:val="both"/>
      </w:pPr>
      <w:r w:rsidRPr="003350B9">
        <w:rPr>
          <w:lang w:eastAsia="en-US"/>
        </w:rPr>
        <w:lastRenderedPageBreak/>
        <w:t>poprawność księgowania wydatków w ramach realizowanego P</w:t>
      </w:r>
      <w:r>
        <w:rPr>
          <w:lang w:eastAsia="en-US"/>
        </w:rPr>
        <w:t>rojektu, ocenę</w:t>
      </w:r>
      <w:r w:rsidRPr="003350B9">
        <w:rPr>
          <w:lang w:eastAsia="en-US"/>
        </w:rPr>
        <w:t xml:space="preserve"> kwalifikowalności </w:t>
      </w:r>
      <w:r>
        <w:rPr>
          <w:lang w:eastAsia="en-US"/>
        </w:rPr>
        <w:t xml:space="preserve">wydatków </w:t>
      </w:r>
      <w:r w:rsidRPr="003350B9">
        <w:rPr>
          <w:lang w:eastAsia="en-US"/>
        </w:rPr>
        <w:t>oraz sposobu ich dokonywania i prowadzen</w:t>
      </w:r>
      <w:r>
        <w:rPr>
          <w:lang w:eastAsia="en-US"/>
        </w:rPr>
        <w:t>ia odrębnej ewidencji księgowej;</w:t>
      </w:r>
    </w:p>
    <w:p w:rsidR="006527CA" w:rsidRPr="003350B9" w:rsidRDefault="006527CA" w:rsidP="006527CA">
      <w:pPr>
        <w:numPr>
          <w:ilvl w:val="0"/>
          <w:numId w:val="29"/>
        </w:numPr>
        <w:spacing w:line="360" w:lineRule="auto"/>
        <w:ind w:left="425" w:hanging="357"/>
        <w:jc w:val="both"/>
      </w:pPr>
      <w:r w:rsidRPr="003350B9">
        <w:rPr>
          <w:lang w:eastAsia="en-US"/>
        </w:rPr>
        <w:t xml:space="preserve">stwierdzenie, czy wydatki wykazane w dokumentach </w:t>
      </w:r>
      <w:r>
        <w:rPr>
          <w:lang w:eastAsia="en-US"/>
        </w:rPr>
        <w:t>sprawozdawczych tj. raportach okresowych i rocznych oraz wnioskach o płatność zostały rzeczywiście poniesione;</w:t>
      </w:r>
    </w:p>
    <w:p w:rsidR="006527CA" w:rsidRPr="003350B9" w:rsidRDefault="006527CA" w:rsidP="006527CA">
      <w:pPr>
        <w:numPr>
          <w:ilvl w:val="0"/>
          <w:numId w:val="29"/>
        </w:numPr>
        <w:spacing w:line="360" w:lineRule="auto"/>
        <w:ind w:left="425" w:hanging="357"/>
        <w:jc w:val="both"/>
      </w:pPr>
      <w:r w:rsidRPr="003350B9">
        <w:t xml:space="preserve">stwierdzenie wiarygodności </w:t>
      </w:r>
      <w:r>
        <w:t xml:space="preserve">raportów </w:t>
      </w:r>
      <w:r w:rsidR="0044790A">
        <w:t xml:space="preserve">okresowych i rocznych oraz wniosków o płatność </w:t>
      </w:r>
      <w:r w:rsidR="00233CB1">
        <w:t>w </w:t>
      </w:r>
      <w:r w:rsidR="0044790A">
        <w:t xml:space="preserve">ramach </w:t>
      </w:r>
      <w:r w:rsidRPr="003350B9">
        <w:t>realizacji P</w:t>
      </w:r>
      <w:r w:rsidR="0044790A">
        <w:t xml:space="preserve">rojektu; </w:t>
      </w:r>
    </w:p>
    <w:p w:rsidR="006527CA" w:rsidRPr="003350B9" w:rsidRDefault="006527CA" w:rsidP="006527CA">
      <w:pPr>
        <w:numPr>
          <w:ilvl w:val="0"/>
          <w:numId w:val="29"/>
        </w:numPr>
        <w:spacing w:line="360" w:lineRule="auto"/>
        <w:ind w:left="425" w:hanging="357"/>
        <w:jc w:val="both"/>
      </w:pPr>
      <w:r w:rsidRPr="003350B9">
        <w:t xml:space="preserve">stwierdzenie, czy nieprawidłowości, jeżeli takie </w:t>
      </w:r>
      <w:r w:rsidR="0044790A">
        <w:t>wystąpił</w:t>
      </w:r>
      <w:r w:rsidRPr="003350B9">
        <w:t>y, zostały usunięte</w:t>
      </w:r>
      <w:r w:rsidR="00233CB1">
        <w:t xml:space="preserve"> zgodnie z </w:t>
      </w:r>
      <w:r w:rsidR="0044790A">
        <w:t>zaleceniami;</w:t>
      </w:r>
    </w:p>
    <w:p w:rsidR="006527CA" w:rsidRPr="003350B9" w:rsidRDefault="0044790A" w:rsidP="006527CA">
      <w:pPr>
        <w:numPr>
          <w:ilvl w:val="0"/>
          <w:numId w:val="29"/>
        </w:numPr>
        <w:spacing w:line="360" w:lineRule="auto"/>
        <w:ind w:left="425" w:hanging="357"/>
        <w:jc w:val="both"/>
      </w:pPr>
      <w:r>
        <w:t>stwierdzenie zgodności wniosków o płatność</w:t>
      </w:r>
      <w:r w:rsidR="006527CA" w:rsidRPr="003350B9">
        <w:t xml:space="preserve"> z księgami rachunkowymi w części dotyczącej Projektu,</w:t>
      </w:r>
    </w:p>
    <w:p w:rsidR="006527CA" w:rsidRPr="003350B9" w:rsidRDefault="0044790A" w:rsidP="006527CA">
      <w:pPr>
        <w:numPr>
          <w:ilvl w:val="0"/>
          <w:numId w:val="29"/>
        </w:numPr>
        <w:spacing w:line="360" w:lineRule="auto"/>
        <w:ind w:left="425" w:hanging="357"/>
        <w:jc w:val="both"/>
      </w:pPr>
      <w:r>
        <w:t>ustalenie prawidłowości</w:t>
      </w:r>
      <w:r w:rsidR="006527CA" w:rsidRPr="003350B9">
        <w:t xml:space="preserve"> wykorzystania środków finansowych</w:t>
      </w:r>
      <w:r>
        <w:t xml:space="preserve"> w ramach Projektu</w:t>
      </w:r>
      <w:r w:rsidR="006527CA" w:rsidRPr="003350B9">
        <w:t>.</w:t>
      </w:r>
    </w:p>
    <w:p w:rsidR="006527CA" w:rsidRDefault="006527CA" w:rsidP="006527CA">
      <w:pPr>
        <w:autoSpaceDE w:val="0"/>
        <w:autoSpaceDN w:val="0"/>
        <w:adjustRightInd w:val="0"/>
        <w:spacing w:line="360" w:lineRule="auto"/>
        <w:jc w:val="both"/>
      </w:pPr>
    </w:p>
    <w:p w:rsidR="006D0F61" w:rsidRDefault="006D0F61" w:rsidP="006527CA">
      <w:pPr>
        <w:autoSpaceDE w:val="0"/>
        <w:autoSpaceDN w:val="0"/>
        <w:adjustRightInd w:val="0"/>
        <w:spacing w:line="360" w:lineRule="auto"/>
        <w:jc w:val="both"/>
      </w:pPr>
    </w:p>
    <w:p w:rsidR="00CA2693" w:rsidRPr="00CA2693" w:rsidRDefault="002749A9" w:rsidP="00A11FEF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5" w:name="_Toc372803325"/>
      <w:r w:rsidRPr="00430E6D">
        <w:rPr>
          <w:rFonts w:ascii="Times New Roman" w:hAnsi="Times New Roman" w:cs="Times New Roman"/>
          <w:color w:val="auto"/>
        </w:rPr>
        <w:t>Termin i miejsce realizacji usługi audytu</w:t>
      </w:r>
      <w:bookmarkEnd w:id="5"/>
      <w:r w:rsidRPr="00430E6D">
        <w:rPr>
          <w:rFonts w:ascii="Times New Roman" w:hAnsi="Times New Roman" w:cs="Times New Roman"/>
          <w:color w:val="auto"/>
        </w:rPr>
        <w:t xml:space="preserve"> </w:t>
      </w:r>
    </w:p>
    <w:p w:rsidR="00CA2693" w:rsidRPr="00233CB1" w:rsidRDefault="00CA2693" w:rsidP="00CA2693">
      <w:pPr>
        <w:numPr>
          <w:ilvl w:val="0"/>
          <w:numId w:val="36"/>
        </w:numPr>
        <w:tabs>
          <w:tab w:val="clear" w:pos="510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233CB1">
        <w:rPr>
          <w:sz w:val="23"/>
          <w:szCs w:val="23"/>
        </w:rPr>
        <w:t>W odniesieniu do usługi okresowego audytu finansowego czynności związane z realizacją usługi zostaną wykonane przez Wykonawcę w następujących terminach:</w:t>
      </w:r>
    </w:p>
    <w:p w:rsidR="00CA2693" w:rsidRPr="00233CB1" w:rsidRDefault="00CA2693" w:rsidP="00CA2693">
      <w:pPr>
        <w:numPr>
          <w:ilvl w:val="0"/>
          <w:numId w:val="37"/>
        </w:numPr>
        <w:tabs>
          <w:tab w:val="clear" w:pos="814"/>
        </w:tabs>
        <w:spacing w:line="360" w:lineRule="auto"/>
        <w:ind w:left="567" w:right="-2" w:hanging="283"/>
        <w:jc w:val="both"/>
        <w:rPr>
          <w:sz w:val="23"/>
          <w:szCs w:val="23"/>
        </w:rPr>
      </w:pPr>
      <w:r w:rsidRPr="00233CB1">
        <w:rPr>
          <w:sz w:val="23"/>
          <w:szCs w:val="23"/>
        </w:rPr>
        <w:t xml:space="preserve">od dnia zawarcia Umowy do dnia 24 stycznia 2014 roku – realizacja czynności </w:t>
      </w:r>
      <w:proofErr w:type="spellStart"/>
      <w:r w:rsidRPr="00233CB1">
        <w:rPr>
          <w:sz w:val="23"/>
          <w:szCs w:val="23"/>
        </w:rPr>
        <w:t>audytowych</w:t>
      </w:r>
      <w:proofErr w:type="spellEnd"/>
      <w:r w:rsidRPr="00233CB1">
        <w:rPr>
          <w:sz w:val="23"/>
          <w:szCs w:val="23"/>
        </w:rPr>
        <w:t>;</w:t>
      </w:r>
    </w:p>
    <w:p w:rsidR="00CA2693" w:rsidRPr="00233CB1" w:rsidRDefault="00CA2693" w:rsidP="00CA2693">
      <w:pPr>
        <w:numPr>
          <w:ilvl w:val="0"/>
          <w:numId w:val="37"/>
        </w:numPr>
        <w:tabs>
          <w:tab w:val="clear" w:pos="814"/>
        </w:tabs>
        <w:spacing w:line="360" w:lineRule="auto"/>
        <w:ind w:left="567" w:right="-2" w:hanging="283"/>
        <w:jc w:val="both"/>
        <w:rPr>
          <w:sz w:val="23"/>
          <w:szCs w:val="23"/>
        </w:rPr>
      </w:pPr>
      <w:r w:rsidRPr="00233CB1">
        <w:rPr>
          <w:sz w:val="23"/>
          <w:szCs w:val="23"/>
        </w:rPr>
        <w:t>do dnia 31 stycznia 2014 roku – dostarczenie Zamawiającemu wstępnej wersji raportu wraz z wnioskami i zaleceniami pokontrolnymi w języku polskim;</w:t>
      </w:r>
    </w:p>
    <w:p w:rsidR="00CA2693" w:rsidRPr="00233CB1" w:rsidRDefault="00CA2693" w:rsidP="00CA2693">
      <w:pPr>
        <w:numPr>
          <w:ilvl w:val="0"/>
          <w:numId w:val="37"/>
        </w:numPr>
        <w:tabs>
          <w:tab w:val="clear" w:pos="814"/>
        </w:tabs>
        <w:spacing w:line="360" w:lineRule="auto"/>
        <w:ind w:left="567" w:right="-2" w:hanging="283"/>
        <w:jc w:val="both"/>
        <w:rPr>
          <w:sz w:val="23"/>
          <w:szCs w:val="23"/>
        </w:rPr>
      </w:pPr>
      <w:r w:rsidRPr="00233CB1">
        <w:rPr>
          <w:sz w:val="23"/>
          <w:szCs w:val="23"/>
        </w:rPr>
        <w:t>do dnia 6 lutego 2014 roku– dostarczenie Zamawiającemu ostatecznej wersji raportu z audytu w języku polskim, wraz z wnioskami i zaleceniami p</w:t>
      </w:r>
      <w:r w:rsidR="00233CB1">
        <w:rPr>
          <w:sz w:val="23"/>
          <w:szCs w:val="23"/>
        </w:rPr>
        <w:t>okontrolnymi w języku polskim i </w:t>
      </w:r>
      <w:r w:rsidRPr="00233CB1">
        <w:rPr>
          <w:sz w:val="23"/>
          <w:szCs w:val="23"/>
        </w:rPr>
        <w:t xml:space="preserve">angielskim. </w:t>
      </w:r>
    </w:p>
    <w:p w:rsidR="00CA2693" w:rsidRPr="00233CB1" w:rsidRDefault="00CA2693" w:rsidP="00CA2693">
      <w:pPr>
        <w:numPr>
          <w:ilvl w:val="0"/>
          <w:numId w:val="36"/>
        </w:numPr>
        <w:tabs>
          <w:tab w:val="clear" w:pos="510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233CB1">
        <w:rPr>
          <w:sz w:val="23"/>
          <w:szCs w:val="23"/>
        </w:rPr>
        <w:t>W odniesieniu do usługi końcowego audytu finansowego czynności związane z realizacją usługi zostaną wykonane przez Wykonawcę w następujących terminach:</w:t>
      </w:r>
    </w:p>
    <w:p w:rsidR="00CA2693" w:rsidRPr="00233CB1" w:rsidRDefault="00CA2693" w:rsidP="00CA2693">
      <w:pPr>
        <w:numPr>
          <w:ilvl w:val="0"/>
          <w:numId w:val="38"/>
        </w:numPr>
        <w:tabs>
          <w:tab w:val="clear" w:pos="814"/>
        </w:tabs>
        <w:spacing w:line="360" w:lineRule="auto"/>
        <w:ind w:left="567" w:right="-2" w:hanging="284"/>
        <w:jc w:val="both"/>
        <w:rPr>
          <w:sz w:val="23"/>
          <w:szCs w:val="23"/>
        </w:rPr>
      </w:pPr>
      <w:r w:rsidRPr="00233CB1">
        <w:rPr>
          <w:sz w:val="23"/>
          <w:szCs w:val="23"/>
        </w:rPr>
        <w:t xml:space="preserve">od dnia 4 stycznia 2016 roku do dnia 5 lutego 2016 roku – realizacja czynności </w:t>
      </w:r>
      <w:proofErr w:type="spellStart"/>
      <w:r w:rsidRPr="00233CB1">
        <w:rPr>
          <w:sz w:val="23"/>
          <w:szCs w:val="23"/>
        </w:rPr>
        <w:t>audytowych</w:t>
      </w:r>
      <w:proofErr w:type="spellEnd"/>
      <w:r w:rsidRPr="00233CB1">
        <w:rPr>
          <w:sz w:val="23"/>
          <w:szCs w:val="23"/>
        </w:rPr>
        <w:t>;</w:t>
      </w:r>
    </w:p>
    <w:p w:rsidR="00CA2693" w:rsidRPr="00233CB1" w:rsidRDefault="00CA2693" w:rsidP="00CA2693">
      <w:pPr>
        <w:numPr>
          <w:ilvl w:val="0"/>
          <w:numId w:val="38"/>
        </w:numPr>
        <w:tabs>
          <w:tab w:val="clear" w:pos="814"/>
        </w:tabs>
        <w:spacing w:line="360" w:lineRule="auto"/>
        <w:ind w:left="567" w:right="-2" w:hanging="284"/>
        <w:jc w:val="both"/>
        <w:rPr>
          <w:sz w:val="23"/>
          <w:szCs w:val="23"/>
        </w:rPr>
      </w:pPr>
      <w:r w:rsidRPr="00233CB1">
        <w:rPr>
          <w:sz w:val="23"/>
          <w:szCs w:val="23"/>
        </w:rPr>
        <w:t>do dnia 19 lutego 2016 roku – dostarczenie Zamawiającemu wstępnej wersji raportu wraz z wnioskami i zaleceniami pokontrolnymi w języku polskim;</w:t>
      </w:r>
    </w:p>
    <w:p w:rsidR="00CA2693" w:rsidRPr="00233CB1" w:rsidRDefault="00CA2693" w:rsidP="00CA2693">
      <w:pPr>
        <w:numPr>
          <w:ilvl w:val="0"/>
          <w:numId w:val="38"/>
        </w:numPr>
        <w:tabs>
          <w:tab w:val="clear" w:pos="814"/>
        </w:tabs>
        <w:spacing w:line="360" w:lineRule="auto"/>
        <w:ind w:left="567" w:right="-2" w:hanging="284"/>
        <w:jc w:val="both"/>
        <w:rPr>
          <w:sz w:val="23"/>
          <w:szCs w:val="23"/>
        </w:rPr>
      </w:pPr>
      <w:r w:rsidRPr="00233CB1">
        <w:rPr>
          <w:sz w:val="23"/>
          <w:szCs w:val="23"/>
        </w:rPr>
        <w:t>do dnia 26 lutego 2016 roku– dostarczenie Zamawiającemu ostate</w:t>
      </w:r>
      <w:r w:rsidR="00233CB1">
        <w:rPr>
          <w:sz w:val="23"/>
          <w:szCs w:val="23"/>
        </w:rPr>
        <w:t>cznej wersji raportu z </w:t>
      </w:r>
      <w:r w:rsidRPr="00233CB1">
        <w:rPr>
          <w:sz w:val="23"/>
          <w:szCs w:val="23"/>
        </w:rPr>
        <w:t xml:space="preserve">audytu w języku polskim, wraz z wnioskami i zaleceniami pokontrolnymi w języku polskim i angielskim. </w:t>
      </w:r>
    </w:p>
    <w:p w:rsidR="00CA2693" w:rsidRDefault="00CA2693" w:rsidP="00A11FEF">
      <w:pPr>
        <w:spacing w:line="360" w:lineRule="auto"/>
        <w:jc w:val="both"/>
      </w:pPr>
    </w:p>
    <w:p w:rsidR="00CA2693" w:rsidRDefault="00CA2693" w:rsidP="00A11FEF">
      <w:pPr>
        <w:spacing w:line="360" w:lineRule="auto"/>
        <w:jc w:val="both"/>
      </w:pPr>
    </w:p>
    <w:p w:rsidR="00A11FEF" w:rsidRDefault="002749A9" w:rsidP="00A11FEF">
      <w:pPr>
        <w:spacing w:line="360" w:lineRule="auto"/>
        <w:jc w:val="both"/>
      </w:pPr>
      <w:r>
        <w:t>Miejsce</w:t>
      </w:r>
      <w:r w:rsidR="00A11FEF">
        <w:t xml:space="preserve"> realizacji usługi audytu</w:t>
      </w:r>
      <w:r>
        <w:t>:</w:t>
      </w:r>
    </w:p>
    <w:p w:rsidR="002749A9" w:rsidRDefault="002749A9" w:rsidP="00A11FEF">
      <w:pPr>
        <w:spacing w:line="360" w:lineRule="auto"/>
        <w:jc w:val="both"/>
      </w:pPr>
      <w:r>
        <w:t>Audyt okresowy oraz końcowy zostanie przeprowadzony w siedzibie Świętokrzyskiego Urzędu Wojewódzkiego w Kielcach</w:t>
      </w:r>
      <w:r w:rsidR="00A11FEF">
        <w:t>,</w:t>
      </w:r>
      <w:r>
        <w:t xml:space="preserve"> Al. IX Wieków Kielc 3, 25-516 Kielce </w:t>
      </w:r>
      <w:r w:rsidR="005B514A">
        <w:t>oraz w razie potrzeby w </w:t>
      </w:r>
      <w:r w:rsidR="00A11FEF">
        <w:t xml:space="preserve">siedzibach Beneficjentów lub podmiotów realizujących projekty </w:t>
      </w:r>
      <w:proofErr w:type="spellStart"/>
      <w:r w:rsidR="00A11FEF">
        <w:t>regrantingowe</w:t>
      </w:r>
      <w:proofErr w:type="spellEnd"/>
      <w:r>
        <w:t>.</w:t>
      </w:r>
      <w:r w:rsidR="00A11FEF">
        <w:t xml:space="preserve"> </w:t>
      </w:r>
      <w:r w:rsidR="005B514A">
        <w:t>Aktualny w</w:t>
      </w:r>
      <w:r w:rsidR="00A11FEF">
        <w:t xml:space="preserve">ykaz Beneficjentów </w:t>
      </w:r>
      <w:r w:rsidR="00430E6D">
        <w:t xml:space="preserve">i podmiotów realizujących </w:t>
      </w:r>
      <w:r w:rsidR="00A11FEF">
        <w:t xml:space="preserve">wskazano w pkt </w:t>
      </w:r>
      <w:r w:rsidR="00E06982">
        <w:t>VII</w:t>
      </w:r>
      <w:r w:rsidR="00430E6D">
        <w:t>I</w:t>
      </w:r>
      <w:r w:rsidR="005B514A">
        <w:t xml:space="preserve">. </w:t>
      </w:r>
      <w:r w:rsidR="00770F82">
        <w:t>Wskazana liczba beneficjentów może ulec zwiększeniu w przypadku zawarcia przez Instytucję Realizującą kolejnych umów o dofinansowanie. W przypadku zwiększenia liczby Beneficjentów Wykonawca zobowiązuje się objąć badaniem wszystkie podmioty, które zawarły umowę o dofinansowanie z Instytucję Realizującą w ramach projektów regrantingowych na dzień ro</w:t>
      </w:r>
      <w:r w:rsidR="00642B8B">
        <w:t xml:space="preserve">zpoczęcia świadczenia usługi. </w:t>
      </w:r>
    </w:p>
    <w:p w:rsidR="002749A9" w:rsidRDefault="002749A9" w:rsidP="002749A9">
      <w:pPr>
        <w:autoSpaceDE w:val="0"/>
        <w:autoSpaceDN w:val="0"/>
        <w:adjustRightInd w:val="0"/>
        <w:spacing w:line="360" w:lineRule="auto"/>
        <w:jc w:val="both"/>
      </w:pPr>
    </w:p>
    <w:p w:rsidR="00D74609" w:rsidRPr="00430E6D" w:rsidRDefault="00A11FEF" w:rsidP="00430E6D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6" w:name="_Toc372803326"/>
      <w:r w:rsidRPr="00430E6D">
        <w:rPr>
          <w:rFonts w:ascii="Times New Roman" w:hAnsi="Times New Roman" w:cs="Times New Roman"/>
          <w:color w:val="auto"/>
        </w:rPr>
        <w:t>Etapy audytu</w:t>
      </w:r>
      <w:bookmarkEnd w:id="6"/>
    </w:p>
    <w:p w:rsidR="00D74609" w:rsidRPr="00A11FEF" w:rsidRDefault="00D74609" w:rsidP="00106AA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</w:rPr>
      </w:pPr>
      <w:r w:rsidRPr="00D74609">
        <w:t>Każ</w:t>
      </w:r>
      <w:r>
        <w:t xml:space="preserve">dy audyt powinien składać się </w:t>
      </w:r>
      <w:r w:rsidR="00A11FEF">
        <w:t xml:space="preserve">co najmniej </w:t>
      </w:r>
      <w:r>
        <w:t>z następujących etapów:</w:t>
      </w:r>
    </w:p>
    <w:p w:rsidR="00D74609" w:rsidRDefault="00D74609" w:rsidP="001B0241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</w:pPr>
      <w:r w:rsidRPr="008F7D3F">
        <w:rPr>
          <w:b/>
        </w:rPr>
        <w:t>Spotkanie otwierające audyt</w:t>
      </w:r>
      <w:r>
        <w:t xml:space="preserve"> – odbędzie się na początku każdego audytu przy udziale </w:t>
      </w:r>
      <w:r w:rsidR="00A11FEF">
        <w:t xml:space="preserve">wskazanych </w:t>
      </w:r>
      <w:r>
        <w:t xml:space="preserve">przedstawicieli </w:t>
      </w:r>
      <w:r w:rsidR="00E362F7">
        <w:t>Zamawiającego</w:t>
      </w:r>
      <w:r w:rsidR="008F7D3F">
        <w:t xml:space="preserve"> i Wykonawcy</w:t>
      </w:r>
      <w:r>
        <w:t>. Celem tego spotkania będzi</w:t>
      </w:r>
      <w:r w:rsidR="00E362F7">
        <w:t xml:space="preserve">e </w:t>
      </w:r>
      <w:r w:rsidR="00A11FEF">
        <w:t xml:space="preserve">omówienie sposobu </w:t>
      </w:r>
      <w:r w:rsidR="008F7D3F">
        <w:t>współpracy</w:t>
      </w:r>
      <w:r w:rsidR="00A11FEF">
        <w:t xml:space="preserve"> przedstawicieli Zamawi</w:t>
      </w:r>
      <w:r w:rsidR="008F7D3F">
        <w:t xml:space="preserve">ającego w trakcie czynności </w:t>
      </w:r>
      <w:proofErr w:type="spellStart"/>
      <w:r w:rsidR="008F7D3F">
        <w:t>audytowych</w:t>
      </w:r>
      <w:proofErr w:type="spellEnd"/>
      <w:r w:rsidR="008F7D3F">
        <w:t xml:space="preserve"> oraz </w:t>
      </w:r>
      <w:r w:rsidR="00E362F7">
        <w:t>przedstawienie</w:t>
      </w:r>
      <w:r w:rsidR="008F7D3F">
        <w:t xml:space="preserve"> przez Wykonawcę</w:t>
      </w:r>
      <w:r w:rsidR="00E362F7">
        <w:t xml:space="preserve"> zakresu </w:t>
      </w:r>
      <w:r w:rsidR="008F7D3F">
        <w:t xml:space="preserve">i harmonogramu prac </w:t>
      </w:r>
      <w:r w:rsidR="00E362F7">
        <w:t>audytu;</w:t>
      </w:r>
    </w:p>
    <w:p w:rsidR="00D74609" w:rsidRDefault="00D74609" w:rsidP="001B0241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</w:pPr>
      <w:r w:rsidRPr="008F7D3F">
        <w:rPr>
          <w:b/>
        </w:rPr>
        <w:t xml:space="preserve">Badanie </w:t>
      </w:r>
      <w:proofErr w:type="spellStart"/>
      <w:r w:rsidRPr="008F7D3F">
        <w:rPr>
          <w:b/>
        </w:rPr>
        <w:t>audytowe</w:t>
      </w:r>
      <w:proofErr w:type="spellEnd"/>
      <w:r>
        <w:t xml:space="preserve"> – prowadzone </w:t>
      </w:r>
      <w:r w:rsidR="008F7D3F">
        <w:t xml:space="preserve">będzie </w:t>
      </w:r>
      <w:r>
        <w:t>przez co naj</w:t>
      </w:r>
      <w:r w:rsidR="0074266C">
        <w:t>mniej dwóch audytorów zgodnie z </w:t>
      </w:r>
      <w:r w:rsidR="008F7D3F">
        <w:t xml:space="preserve"> celem, standardami zakresem i terminami audytu </w:t>
      </w:r>
      <w:r w:rsidR="008B772B">
        <w:t>określonym w punktach od I od V</w:t>
      </w:r>
      <w:r w:rsidR="008F7D3F">
        <w:t xml:space="preserve"> niniejszego opisu</w:t>
      </w:r>
      <w:r>
        <w:t>.</w:t>
      </w:r>
      <w:r w:rsidR="0074266C">
        <w:t xml:space="preserve"> W przypadku zidentyfikowania</w:t>
      </w:r>
      <w:r w:rsidR="008F7D3F">
        <w:t xml:space="preserve"> przez Wykonawcę</w:t>
      </w:r>
      <w:r w:rsidR="0074266C">
        <w:t xml:space="preserve"> w </w:t>
      </w:r>
      <w:r>
        <w:t xml:space="preserve">trakcie badania </w:t>
      </w:r>
      <w:proofErr w:type="spellStart"/>
      <w:r>
        <w:t>audytowego</w:t>
      </w:r>
      <w:proofErr w:type="spellEnd"/>
      <w:r>
        <w:t xml:space="preserve"> braków/błędów/nieprawidłowości, które mogą zostać uzupełnione/poprawione przez Zamawiającego w czasie trwania badania, audytorzy niezwłocznie informują o nich upoważnionego p</w:t>
      </w:r>
      <w:r w:rsidR="008F7D3F">
        <w:t>rzedstawiciela</w:t>
      </w:r>
      <w:r>
        <w:t xml:space="preserve"> Zamawiającego</w:t>
      </w:r>
      <w:r w:rsidR="008F7D3F">
        <w:t>,</w:t>
      </w:r>
      <w:r>
        <w:t xml:space="preserve"> wskazując</w:t>
      </w:r>
      <w:r w:rsidR="008F7D3F">
        <w:t xml:space="preserve"> jednocześnie</w:t>
      </w:r>
      <w:r>
        <w:t xml:space="preserve"> możliwości uzupełnienia/poprawienia</w:t>
      </w:r>
      <w:r w:rsidR="008F7D3F">
        <w:t xml:space="preserve"> odpowiednich braków</w:t>
      </w:r>
      <w:r>
        <w:t>. Po dostarczeniu uzupełnienia/korekty przedmiot</w:t>
      </w:r>
      <w:r w:rsidR="008F7D3F">
        <w:t>owe dokumenty podlegają powtórnemu badaniu.</w:t>
      </w:r>
    </w:p>
    <w:p w:rsidR="00D74609" w:rsidRDefault="00D74609" w:rsidP="001B0241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</w:pPr>
      <w:r w:rsidRPr="008F7D3F">
        <w:rPr>
          <w:b/>
        </w:rPr>
        <w:t>Spotkanie zamykające audyt</w:t>
      </w:r>
      <w:r>
        <w:t xml:space="preserve"> – celem spotkania zamykającego będzie przedstawienie </w:t>
      </w:r>
      <w:r w:rsidR="008F7D3F">
        <w:t xml:space="preserve">przez Wykonawcę </w:t>
      </w:r>
      <w:r>
        <w:t>wszystkich spostrzeżeń i wstępnych wniosków z audytu Zamawiającemu dla zapewnienia pełnego zrozumienia faktów oraz uzyskanie akceptacji lub komentarza upoważnionego pr</w:t>
      </w:r>
      <w:r w:rsidR="008F7D3F">
        <w:t>zedstawiciela</w:t>
      </w:r>
      <w:r>
        <w:t xml:space="preserve"> Zamawiające</w:t>
      </w:r>
      <w:r w:rsidR="00D4283D">
        <w:t>go do</w:t>
      </w:r>
      <w:r w:rsidR="006F6525">
        <w:t xml:space="preserve"> każdego wniosku z audytu.</w:t>
      </w:r>
    </w:p>
    <w:p w:rsidR="00D1713C" w:rsidRDefault="00D1713C" w:rsidP="00D1713C">
      <w:pPr>
        <w:spacing w:after="120" w:line="360" w:lineRule="auto"/>
        <w:jc w:val="both"/>
      </w:pPr>
    </w:p>
    <w:p w:rsidR="00D1713C" w:rsidRPr="00430E6D" w:rsidRDefault="00D1713C" w:rsidP="00430E6D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7" w:name="_Toc372803327"/>
      <w:r w:rsidRPr="00430E6D">
        <w:rPr>
          <w:rFonts w:ascii="Times New Roman" w:hAnsi="Times New Roman" w:cs="Times New Roman"/>
          <w:color w:val="auto"/>
        </w:rPr>
        <w:lastRenderedPageBreak/>
        <w:t>Wymagania stawiane wobec Raportów z audytu</w:t>
      </w:r>
      <w:bookmarkEnd w:id="7"/>
    </w:p>
    <w:p w:rsidR="007B727E" w:rsidRDefault="00D1713C" w:rsidP="007B727E">
      <w:pPr>
        <w:spacing w:after="120" w:line="360" w:lineRule="auto"/>
        <w:ind w:firstLine="426"/>
        <w:jc w:val="both"/>
      </w:pPr>
      <w:r w:rsidRPr="00507D31">
        <w:t>Wykonawca przygotuje i przek</w:t>
      </w:r>
      <w:r>
        <w:t>aże Zamawiającemu raporty, które będą zawierały co najmnie</w:t>
      </w:r>
      <w:r w:rsidR="0097027F">
        <w:t xml:space="preserve">j wyniki badania oraz wnioski, </w:t>
      </w:r>
      <w:r>
        <w:t>zale</w:t>
      </w:r>
      <w:r w:rsidR="0097027F">
        <w:t>cenia i rekomendacje</w:t>
      </w:r>
      <w:r>
        <w:t xml:space="preserve"> z nich wynikające. Dokumenty </w:t>
      </w:r>
      <w:r w:rsidRPr="00507D31">
        <w:t>zostaną przygotowane zgodnie z wymogami określonymi w art. 65 ustawy z 29 września 1994 r. o rachunkowości (Dz. U. z 2009 r. Nr 152, poz. 1223 ze zm.)</w:t>
      </w:r>
      <w:r w:rsidR="0097027F">
        <w:t xml:space="preserve"> oraz uwzględnieniem dodatkowych wymagań wskazanych poniżej</w:t>
      </w:r>
      <w:r w:rsidRPr="00507D31">
        <w:t>. W przypadku wydania opinii zawierającej istotne zastrzeżenia albo wydania opinii negatywnej, Wykonawca przygotuje i przekaże Zamawiającemu uzasadnienie, wskazujące powody wydania takiej opinii w św</w:t>
      </w:r>
      <w:r>
        <w:t>ietle obowiązujących przepisów</w:t>
      </w:r>
      <w:r w:rsidR="007B727E">
        <w:t>.</w:t>
      </w:r>
    </w:p>
    <w:p w:rsidR="00C04DD7" w:rsidRDefault="007B727E" w:rsidP="00106AA6">
      <w:pPr>
        <w:spacing w:after="120" w:line="360" w:lineRule="auto"/>
        <w:ind w:firstLine="426"/>
        <w:jc w:val="both"/>
      </w:pPr>
      <w:r>
        <w:t xml:space="preserve">Wykonawca przekaże Zamawiającemu </w:t>
      </w:r>
      <w:r w:rsidR="004E48F0">
        <w:t xml:space="preserve">kompletne </w:t>
      </w:r>
      <w:r>
        <w:t>r</w:t>
      </w:r>
      <w:r w:rsidR="00D74609" w:rsidRPr="005A422B">
        <w:t>aport</w:t>
      </w:r>
      <w:r>
        <w:t>y</w:t>
      </w:r>
      <w:r w:rsidR="0074266C">
        <w:t xml:space="preserve"> </w:t>
      </w:r>
      <w:r>
        <w:t xml:space="preserve">z audytów </w:t>
      </w:r>
      <w:r w:rsidR="0074266C">
        <w:t>wraz z załącznikami</w:t>
      </w:r>
      <w:r>
        <w:t xml:space="preserve"> w </w:t>
      </w:r>
      <w:r w:rsidR="00D74609">
        <w:t>2</w:t>
      </w:r>
      <w:r>
        <w:t> jednobrzmiących egzemplarzach</w:t>
      </w:r>
      <w:r w:rsidR="0097027F">
        <w:t xml:space="preserve"> tradycyjnych (papierowych) oraz w wersji elektronicznej (format pliku w jednym z uznanych standardów np. .</w:t>
      </w:r>
      <w:proofErr w:type="spellStart"/>
      <w:r w:rsidR="0097027F">
        <w:t>odt</w:t>
      </w:r>
      <w:proofErr w:type="spellEnd"/>
      <w:r w:rsidR="0097027F">
        <w:t>, .</w:t>
      </w:r>
      <w:proofErr w:type="spellStart"/>
      <w:r w:rsidR="0097027F">
        <w:t>docx</w:t>
      </w:r>
      <w:proofErr w:type="spellEnd"/>
      <w:r w:rsidR="0097027F">
        <w:t>). Dodatkowo c</w:t>
      </w:r>
      <w:r>
        <w:t xml:space="preserve">zęść raportów zawierająca wnioski, zalecenia i rekomendacje zostanie </w:t>
      </w:r>
      <w:r w:rsidR="004E48F0">
        <w:t>opracowana</w:t>
      </w:r>
      <w:r>
        <w:t xml:space="preserve"> </w:t>
      </w:r>
      <w:r w:rsidR="0097027F">
        <w:t xml:space="preserve">przez Wykonawcę w formie oddzielnego dokumentu </w:t>
      </w:r>
      <w:r>
        <w:t>zarówno w języku polskim jak i an</w:t>
      </w:r>
      <w:r w:rsidR="00D8132F">
        <w:t>gielskim</w:t>
      </w:r>
      <w:r w:rsidR="0097027F">
        <w:t>. Ten oddzielny dokument zostanie przekazany wraz z raportami w 2 jednobrzmiących egzemplarzach tradycyjnych (papierowych) oraz w wersji elektronicznej (format pliku w jednym z uznanych standardów np. .</w:t>
      </w:r>
      <w:proofErr w:type="spellStart"/>
      <w:r w:rsidR="0097027F">
        <w:t>odt</w:t>
      </w:r>
      <w:proofErr w:type="spellEnd"/>
      <w:r w:rsidR="0097027F">
        <w:t>, .</w:t>
      </w:r>
      <w:proofErr w:type="spellStart"/>
      <w:r w:rsidR="0097027F">
        <w:t>docx</w:t>
      </w:r>
      <w:proofErr w:type="spellEnd"/>
      <w:r w:rsidR="0097027F">
        <w:t>).</w:t>
      </w:r>
    </w:p>
    <w:p w:rsidR="0097027F" w:rsidRDefault="0097027F" w:rsidP="00C04DD7">
      <w:pPr>
        <w:spacing w:after="120" w:line="360" w:lineRule="auto"/>
        <w:ind w:firstLine="426"/>
        <w:jc w:val="both"/>
      </w:pPr>
      <w:r>
        <w:t>O ile nie stoi to w sprzeczności z regulacjami zawartymi w ustawie z dnia 29 września 1994 </w:t>
      </w:r>
      <w:r w:rsidRPr="00507D31">
        <w:t>r. o rachunkowości (Dz. U. z 2009 r. Nr 152, poz. 1223 ze zm.)</w:t>
      </w:r>
      <w:r w:rsidR="00C04DD7">
        <w:t xml:space="preserve"> oraz standardami audytu Zamawiający sugeruje, aby Wykonawca uwzględnił możliwość ustrukturalizowania raportów  w następujący sposób: </w:t>
      </w:r>
    </w:p>
    <w:p w:rsidR="00D74609" w:rsidRDefault="00D74609" w:rsidP="001B0241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</w:pPr>
      <w:r w:rsidRPr="00C04DD7">
        <w:rPr>
          <w:b/>
        </w:rPr>
        <w:t>Informacje ogólne</w:t>
      </w:r>
    </w:p>
    <w:p w:rsidR="00D74609" w:rsidRDefault="00D74609" w:rsidP="001B0241">
      <w:pPr>
        <w:pStyle w:val="Akapitzlist"/>
        <w:numPr>
          <w:ilvl w:val="0"/>
          <w:numId w:val="12"/>
        </w:numPr>
        <w:spacing w:after="120" w:line="360" w:lineRule="auto"/>
        <w:ind w:left="709" w:hanging="283"/>
        <w:jc w:val="both"/>
      </w:pPr>
      <w:r>
        <w:t>Termin przeprowadzenia audytu</w:t>
      </w:r>
      <w:r w:rsidR="006F6525">
        <w:t>,</w:t>
      </w:r>
    </w:p>
    <w:p w:rsidR="00D74609" w:rsidRDefault="004D36B0" w:rsidP="001B0241">
      <w:pPr>
        <w:pStyle w:val="Akapitzlist"/>
        <w:numPr>
          <w:ilvl w:val="0"/>
          <w:numId w:val="12"/>
        </w:numPr>
        <w:spacing w:after="120" w:line="360" w:lineRule="auto"/>
        <w:ind w:left="709" w:hanging="283"/>
        <w:jc w:val="both"/>
      </w:pPr>
      <w:r>
        <w:t>Nazwa i adres Zamawiającego</w:t>
      </w:r>
      <w:r w:rsidR="006F6525">
        <w:t>,</w:t>
      </w:r>
    </w:p>
    <w:p w:rsidR="00D74609" w:rsidRDefault="00D74609" w:rsidP="001B0241">
      <w:pPr>
        <w:pStyle w:val="Akapitzlist"/>
        <w:numPr>
          <w:ilvl w:val="0"/>
          <w:numId w:val="12"/>
        </w:numPr>
        <w:spacing w:after="120" w:line="360" w:lineRule="auto"/>
        <w:ind w:left="709" w:hanging="283"/>
        <w:jc w:val="both"/>
      </w:pPr>
      <w:r>
        <w:t>Imiona i nazwiska audytorów przeprowadzających audyt</w:t>
      </w:r>
      <w:r w:rsidR="006F6525">
        <w:t>,</w:t>
      </w:r>
      <w:r>
        <w:t xml:space="preserve"> </w:t>
      </w:r>
    </w:p>
    <w:p w:rsidR="00D74609" w:rsidRDefault="00D74609" w:rsidP="001B0241">
      <w:pPr>
        <w:pStyle w:val="Akapitzlist"/>
        <w:numPr>
          <w:ilvl w:val="0"/>
          <w:numId w:val="12"/>
        </w:numPr>
        <w:spacing w:after="120" w:line="360" w:lineRule="auto"/>
        <w:ind w:left="709" w:hanging="283"/>
        <w:jc w:val="both"/>
      </w:pPr>
      <w:r>
        <w:t>Nazwa i adres podmiotu przeprowadzającego audyt</w:t>
      </w:r>
      <w:r w:rsidR="006F6525">
        <w:t>,</w:t>
      </w:r>
    </w:p>
    <w:p w:rsidR="004D36B0" w:rsidRDefault="004D36B0" w:rsidP="001B0241">
      <w:pPr>
        <w:pStyle w:val="Akapitzlist"/>
        <w:numPr>
          <w:ilvl w:val="0"/>
          <w:numId w:val="12"/>
        </w:numPr>
        <w:spacing w:after="120" w:line="360" w:lineRule="auto"/>
        <w:ind w:left="709" w:hanging="283"/>
        <w:jc w:val="both"/>
      </w:pPr>
      <w:r>
        <w:t>Da</w:t>
      </w:r>
      <w:r w:rsidR="006F6525">
        <w:t>ta przeprowadzenia audytu,</w:t>
      </w:r>
    </w:p>
    <w:p w:rsidR="00D74609" w:rsidRDefault="00D74609" w:rsidP="001B0241">
      <w:pPr>
        <w:pStyle w:val="Akapitzlist"/>
        <w:numPr>
          <w:ilvl w:val="0"/>
          <w:numId w:val="12"/>
        </w:numPr>
        <w:spacing w:after="120" w:line="360" w:lineRule="auto"/>
        <w:ind w:left="709" w:hanging="283"/>
        <w:jc w:val="both"/>
      </w:pPr>
      <w:r>
        <w:t>Data sporządzenia raportu</w:t>
      </w:r>
      <w:r w:rsidR="00D4283D">
        <w:t>;</w:t>
      </w:r>
    </w:p>
    <w:p w:rsidR="004D36B0" w:rsidRDefault="004D36B0" w:rsidP="001B0241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 w:rsidRPr="00C04DD7">
        <w:rPr>
          <w:b/>
        </w:rPr>
        <w:t>Cel i metodologia audytu</w:t>
      </w:r>
    </w:p>
    <w:p w:rsidR="004D36B0" w:rsidRDefault="00D74609" w:rsidP="001B0241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</w:pPr>
      <w:r>
        <w:t>Cel audytu</w:t>
      </w:r>
      <w:r w:rsidR="00D4283D">
        <w:t>,</w:t>
      </w:r>
    </w:p>
    <w:p w:rsidR="004D36B0" w:rsidRDefault="00D74609" w:rsidP="001B0241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</w:pPr>
      <w:r>
        <w:lastRenderedPageBreak/>
        <w:t>Zakres przedmiotowy audytu</w:t>
      </w:r>
      <w:r w:rsidR="006F6525">
        <w:t>;</w:t>
      </w:r>
    </w:p>
    <w:p w:rsidR="00D74609" w:rsidRPr="004D36B0" w:rsidRDefault="00D74609" w:rsidP="00C04DD7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</w:pPr>
      <w:r>
        <w:t>Zastosowane techniki audytu, metodologia</w:t>
      </w:r>
      <w:r w:rsidR="00C04DD7">
        <w:t xml:space="preserve"> – </w:t>
      </w:r>
      <w:r>
        <w:t>Audytor powinien dokonać sprawdzenia dokumentacji oraz zapewnić identyfikowalność dokumentów, które podlegały badaniu. Wykaz sprawdzonych dokumentów stanowić będzi</w:t>
      </w:r>
      <w:r w:rsidR="00C04DD7">
        <w:t>e załącznik do r</w:t>
      </w:r>
      <w:r w:rsidR="00D4283D">
        <w:t>aportu z audytu;</w:t>
      </w:r>
    </w:p>
    <w:p w:rsidR="004D36B0" w:rsidRDefault="004D36B0" w:rsidP="001B0241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 w:rsidRPr="00C04DD7">
        <w:rPr>
          <w:b/>
        </w:rPr>
        <w:t>Ustalenie stanu faktycznego</w:t>
      </w:r>
    </w:p>
    <w:p w:rsidR="004D36B0" w:rsidRDefault="004D36B0" w:rsidP="001B0241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</w:pPr>
      <w:r>
        <w:t>Poprawność sprawozdań</w:t>
      </w:r>
      <w:r w:rsidR="006F6525">
        <w:t>,</w:t>
      </w:r>
    </w:p>
    <w:p w:rsidR="004D36B0" w:rsidRDefault="00D74609" w:rsidP="001B0241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</w:pPr>
      <w:r>
        <w:t xml:space="preserve">Ewidencja finansowo-księgowa w zakresie działalności </w:t>
      </w:r>
      <w:r w:rsidR="004D36B0">
        <w:t>Zamawiającego</w:t>
      </w:r>
      <w:r w:rsidR="006F6525">
        <w:t>,</w:t>
      </w:r>
    </w:p>
    <w:p w:rsidR="004D36B0" w:rsidRDefault="00D74609" w:rsidP="001B0241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</w:pPr>
      <w:r>
        <w:t xml:space="preserve">Dokumentacja finansowo-księgowa dotycząca działalności </w:t>
      </w:r>
      <w:r w:rsidR="004D36B0">
        <w:t xml:space="preserve">Zamawiającego </w:t>
      </w:r>
      <w:r>
        <w:t>(w tym kwestia rzeczywisteg</w:t>
      </w:r>
      <w:r w:rsidR="004D36B0">
        <w:t>o poniesienia wydatków przez Zamawiającego</w:t>
      </w:r>
      <w:r>
        <w:t>, poprawność dokumentowania wydatków)</w:t>
      </w:r>
      <w:r w:rsidR="006F6525">
        <w:t>,</w:t>
      </w:r>
    </w:p>
    <w:p w:rsidR="004D36B0" w:rsidRDefault="00D74609" w:rsidP="001B0241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</w:pPr>
      <w:r>
        <w:t>Kwalifikowalność wydatków (w tym wskaza</w:t>
      </w:r>
      <w:r w:rsidR="0074266C">
        <w:t>nie wydatków kwalifikowalnych i </w:t>
      </w:r>
      <w:r>
        <w:t xml:space="preserve">niekwalifikowalnych z podaniem szczegółowego uzasadnienia </w:t>
      </w:r>
      <w:proofErr w:type="spellStart"/>
      <w:r>
        <w:t>niekwalifikowalności</w:t>
      </w:r>
      <w:proofErr w:type="spellEnd"/>
      <w:r>
        <w:t xml:space="preserve"> dla każdego z wydatków wskazanych jako niekwalifikowalne)</w:t>
      </w:r>
      <w:r w:rsidR="006F6525">
        <w:t>,</w:t>
      </w:r>
    </w:p>
    <w:p w:rsidR="00D74609" w:rsidRDefault="00D74609" w:rsidP="001B0241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</w:pPr>
      <w:r>
        <w:t>Działania faktycznie zreali</w:t>
      </w:r>
      <w:r w:rsidR="004D36B0">
        <w:t>zowane a wykazane w sprawozdaniach</w:t>
      </w:r>
      <w:r>
        <w:t xml:space="preserve"> wydatki (w tym istnienie towarów i wykonanie usług)</w:t>
      </w:r>
      <w:r w:rsidR="006F6525">
        <w:t>.</w:t>
      </w:r>
    </w:p>
    <w:p w:rsidR="00D12F1C" w:rsidRDefault="004D36B0" w:rsidP="001B024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 w:rsidRPr="00C04DD7">
        <w:rPr>
          <w:b/>
        </w:rPr>
        <w:t xml:space="preserve">Wskazanie stwierdzonych </w:t>
      </w:r>
      <w:r w:rsidR="00C04DD7">
        <w:rPr>
          <w:b/>
        </w:rPr>
        <w:t xml:space="preserve">błędów, uchybień, </w:t>
      </w:r>
      <w:r w:rsidRPr="00C04DD7">
        <w:rPr>
          <w:b/>
        </w:rPr>
        <w:t>nieprawidłowości</w:t>
      </w:r>
      <w:r w:rsidR="0074266C">
        <w:t xml:space="preserve"> (wraz z określeniem ich wagi i </w:t>
      </w:r>
      <w:r>
        <w:t>zaznaczeniem czy któraś z nieprawid</w:t>
      </w:r>
      <w:r w:rsidR="00AD1932">
        <w:t>łowości ma charakter systemowy) oraz</w:t>
      </w:r>
      <w:r>
        <w:t xml:space="preserve"> analiza przyczyn i </w:t>
      </w:r>
      <w:r w:rsidR="00AD1932">
        <w:t xml:space="preserve">ich skutków faktycznych. </w:t>
      </w:r>
    </w:p>
    <w:p w:rsidR="00C04DD7" w:rsidRDefault="00C04DD7" w:rsidP="001B024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b/>
        </w:rPr>
        <w:t>Wnioski, zalecenia i rekomendacje</w:t>
      </w:r>
      <w:r w:rsidR="00AD1932">
        <w:rPr>
          <w:b/>
        </w:rPr>
        <w:t>.</w:t>
      </w:r>
    </w:p>
    <w:p w:rsidR="00D74609" w:rsidRDefault="00D12F1C" w:rsidP="001B024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 w:rsidRPr="00C04DD7">
        <w:rPr>
          <w:b/>
        </w:rPr>
        <w:t>Akceptacja lub komentarz przedstawiciela Zamawiającego</w:t>
      </w:r>
      <w:r>
        <w:t xml:space="preserve"> w stosunku do informacji zawartych w raporcie.</w:t>
      </w:r>
    </w:p>
    <w:p w:rsidR="00D74609" w:rsidRDefault="00D12F1C" w:rsidP="001B0241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</w:pPr>
      <w:r w:rsidRPr="00C04DD7">
        <w:rPr>
          <w:b/>
        </w:rPr>
        <w:t>Pod</w:t>
      </w:r>
      <w:r w:rsidR="00AD1932">
        <w:rPr>
          <w:b/>
        </w:rPr>
        <w:t xml:space="preserve">pisy audytorów. </w:t>
      </w:r>
    </w:p>
    <w:p w:rsidR="00C04DD7" w:rsidRDefault="00C04DD7" w:rsidP="005255D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B7A7A" w:rsidRPr="005255D2" w:rsidRDefault="004B7A7A" w:rsidP="005255D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4266C" w:rsidRPr="00430E6D" w:rsidRDefault="005255D2" w:rsidP="00430E6D">
      <w:pPr>
        <w:pStyle w:val="Nagwek1"/>
        <w:numPr>
          <w:ilvl w:val="0"/>
          <w:numId w:val="35"/>
        </w:numPr>
        <w:spacing w:before="0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bookmarkStart w:id="8" w:name="_Toc372803328"/>
      <w:r w:rsidRPr="00430E6D">
        <w:rPr>
          <w:rFonts w:ascii="Times New Roman" w:hAnsi="Times New Roman" w:cs="Times New Roman"/>
          <w:color w:val="auto"/>
        </w:rPr>
        <w:t>Informacje dodatkowe, pomocnicze o Projekcie KIK/57</w:t>
      </w:r>
      <w:bookmarkEnd w:id="8"/>
      <w:r w:rsidRPr="00430E6D">
        <w:rPr>
          <w:rFonts w:ascii="Times New Roman" w:hAnsi="Times New Roman" w:cs="Times New Roman"/>
          <w:color w:val="auto"/>
        </w:rPr>
        <w:t xml:space="preserve"> </w:t>
      </w:r>
    </w:p>
    <w:p w:rsidR="00963666" w:rsidRDefault="00963666" w:rsidP="005255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Informacje podstawowe: </w:t>
      </w:r>
    </w:p>
    <w:p w:rsidR="0074266C" w:rsidRDefault="0067202C" w:rsidP="005255D2">
      <w:pPr>
        <w:pStyle w:val="Akapitzlist"/>
        <w:autoSpaceDE w:val="0"/>
        <w:autoSpaceDN w:val="0"/>
        <w:adjustRightInd w:val="0"/>
        <w:spacing w:line="360" w:lineRule="auto"/>
        <w:ind w:left="0" w:firstLine="426"/>
        <w:jc w:val="both"/>
        <w:rPr>
          <w:bCs/>
          <w:iCs/>
        </w:rPr>
      </w:pPr>
      <w:r>
        <w:t xml:space="preserve">Projekt </w:t>
      </w:r>
      <w:r>
        <w:rPr>
          <w:bCs/>
        </w:rPr>
        <w:t>nr KIK/57 pn. </w:t>
      </w:r>
      <w:r>
        <w:t>„</w:t>
      </w:r>
      <w:r w:rsidRPr="007350D2">
        <w:rPr>
          <w:i/>
        </w:rPr>
        <w:t>Podniesienie jakości usług świadczonych</w:t>
      </w:r>
      <w:r w:rsidR="00963666">
        <w:rPr>
          <w:i/>
        </w:rPr>
        <w:t xml:space="preserve"> w Jednostkach Organizacyjnych P</w:t>
      </w:r>
      <w:r w:rsidRPr="007350D2">
        <w:rPr>
          <w:i/>
        </w:rPr>
        <w:t>omocy Społecznej w celu wzmocnienia podmiotowości i aktywności życiowej podopiecznych</w:t>
      </w:r>
      <w:r w:rsidRPr="009D255A">
        <w:t>”</w:t>
      </w:r>
      <w:r>
        <w:t xml:space="preserve"> realizowany jest w ramach </w:t>
      </w:r>
      <w:r w:rsidR="00963666">
        <w:t>S</w:t>
      </w:r>
      <w:r>
        <w:t xml:space="preserve">zwajcarsko – Polskiego Programu </w:t>
      </w:r>
      <w:r w:rsidRPr="00C8017F">
        <w:t>Współpracy</w:t>
      </w:r>
      <w:r w:rsidR="00963666">
        <w:t xml:space="preserve"> </w:t>
      </w:r>
      <w:r w:rsidR="00C8017F" w:rsidRPr="00C8017F">
        <w:rPr>
          <w:bCs/>
        </w:rPr>
        <w:t>P</w:t>
      </w:r>
      <w:r w:rsidR="00C8017F" w:rsidRPr="00C8017F">
        <w:rPr>
          <w:bCs/>
          <w:spacing w:val="-1"/>
        </w:rPr>
        <w:t>r</w:t>
      </w:r>
      <w:r w:rsidR="00C8017F" w:rsidRPr="00C8017F">
        <w:rPr>
          <w:bCs/>
        </w:rPr>
        <w:t>i</w:t>
      </w:r>
      <w:r w:rsidR="00C8017F" w:rsidRPr="00C8017F">
        <w:rPr>
          <w:bCs/>
          <w:spacing w:val="1"/>
        </w:rPr>
        <w:t>or</w:t>
      </w:r>
      <w:r w:rsidR="00C8017F" w:rsidRPr="00C8017F">
        <w:rPr>
          <w:bCs/>
          <w:spacing w:val="-6"/>
        </w:rPr>
        <w:t>y</w:t>
      </w:r>
      <w:r w:rsidR="00C8017F" w:rsidRPr="00C8017F">
        <w:rPr>
          <w:bCs/>
        </w:rPr>
        <w:t>t</w:t>
      </w:r>
      <w:r w:rsidR="00C8017F" w:rsidRPr="00C8017F">
        <w:rPr>
          <w:bCs/>
          <w:spacing w:val="-1"/>
        </w:rPr>
        <w:t>e</w:t>
      </w:r>
      <w:r w:rsidR="00C8017F" w:rsidRPr="00C8017F">
        <w:rPr>
          <w:bCs/>
        </w:rPr>
        <w:t>t</w:t>
      </w:r>
      <w:r w:rsidR="00C8017F" w:rsidRPr="00C8017F">
        <w:rPr>
          <w:bCs/>
          <w:spacing w:val="1"/>
        </w:rPr>
        <w:t xml:space="preserve"> </w:t>
      </w:r>
      <w:r w:rsidR="00C8017F" w:rsidRPr="00C8017F">
        <w:rPr>
          <w:bCs/>
        </w:rPr>
        <w:t>4</w:t>
      </w:r>
      <w:r w:rsidR="00C8017F" w:rsidRPr="00C8017F">
        <w:rPr>
          <w:bCs/>
          <w:spacing w:val="2"/>
        </w:rPr>
        <w:t xml:space="preserve"> </w:t>
      </w:r>
      <w:r w:rsidR="00C8017F" w:rsidRPr="00C8017F">
        <w:rPr>
          <w:bCs/>
          <w:iCs/>
          <w:spacing w:val="-1"/>
        </w:rPr>
        <w:t>R</w:t>
      </w:r>
      <w:r w:rsidR="00C8017F" w:rsidRPr="00C8017F">
        <w:rPr>
          <w:bCs/>
          <w:iCs/>
          <w:spacing w:val="1"/>
        </w:rPr>
        <w:t>o</w:t>
      </w:r>
      <w:r w:rsidR="00C8017F" w:rsidRPr="00C8017F">
        <w:rPr>
          <w:bCs/>
          <w:iCs/>
        </w:rPr>
        <w:t>zw</w:t>
      </w:r>
      <w:r w:rsidR="00C8017F" w:rsidRPr="00C8017F">
        <w:rPr>
          <w:bCs/>
          <w:iCs/>
          <w:spacing w:val="1"/>
        </w:rPr>
        <w:t>ó</w:t>
      </w:r>
      <w:r w:rsidR="00C8017F" w:rsidRPr="00C8017F">
        <w:rPr>
          <w:bCs/>
          <w:iCs/>
        </w:rPr>
        <w:t>j</w:t>
      </w:r>
      <w:r w:rsidR="00C8017F" w:rsidRPr="00C8017F">
        <w:rPr>
          <w:bCs/>
          <w:iCs/>
          <w:spacing w:val="1"/>
        </w:rPr>
        <w:t xml:space="preserve"> </w:t>
      </w:r>
      <w:r w:rsidR="00C8017F" w:rsidRPr="00C8017F">
        <w:rPr>
          <w:bCs/>
          <w:iCs/>
          <w:spacing w:val="-1"/>
        </w:rPr>
        <w:t>s</w:t>
      </w:r>
      <w:r w:rsidR="00C8017F" w:rsidRPr="00C8017F">
        <w:rPr>
          <w:bCs/>
          <w:iCs/>
          <w:spacing w:val="-2"/>
        </w:rPr>
        <w:t>p</w:t>
      </w:r>
      <w:r w:rsidR="00C8017F" w:rsidRPr="00C8017F">
        <w:rPr>
          <w:bCs/>
          <w:iCs/>
          <w:spacing w:val="1"/>
        </w:rPr>
        <w:t>o</w:t>
      </w:r>
      <w:r w:rsidR="00C8017F" w:rsidRPr="00C8017F">
        <w:rPr>
          <w:bCs/>
          <w:iCs/>
        </w:rPr>
        <w:t>ł</w:t>
      </w:r>
      <w:r w:rsidR="00C8017F" w:rsidRPr="00C8017F">
        <w:rPr>
          <w:bCs/>
          <w:iCs/>
          <w:spacing w:val="-1"/>
        </w:rPr>
        <w:t>ec</w:t>
      </w:r>
      <w:r w:rsidR="00C8017F" w:rsidRPr="00C8017F">
        <w:rPr>
          <w:bCs/>
          <w:iCs/>
        </w:rPr>
        <w:t>z</w:t>
      </w:r>
      <w:r w:rsidR="00C8017F" w:rsidRPr="00C8017F">
        <w:rPr>
          <w:bCs/>
          <w:iCs/>
          <w:spacing w:val="1"/>
        </w:rPr>
        <w:t>n</w:t>
      </w:r>
      <w:r w:rsidR="00C8017F" w:rsidRPr="00C8017F">
        <w:rPr>
          <w:bCs/>
          <w:iCs/>
        </w:rPr>
        <w:t>y i</w:t>
      </w:r>
      <w:r w:rsidR="00C8017F" w:rsidRPr="00C8017F">
        <w:rPr>
          <w:bCs/>
          <w:iCs/>
          <w:spacing w:val="-1"/>
        </w:rPr>
        <w:t xml:space="preserve"> </w:t>
      </w:r>
      <w:r w:rsidR="00C8017F" w:rsidRPr="00C8017F">
        <w:rPr>
          <w:bCs/>
          <w:iCs/>
        </w:rPr>
        <w:t>z</w:t>
      </w:r>
      <w:r w:rsidR="00C8017F" w:rsidRPr="00C8017F">
        <w:rPr>
          <w:bCs/>
          <w:iCs/>
          <w:spacing w:val="-1"/>
        </w:rPr>
        <w:t>as</w:t>
      </w:r>
      <w:r w:rsidR="00C8017F" w:rsidRPr="00C8017F">
        <w:rPr>
          <w:bCs/>
          <w:iCs/>
          <w:spacing w:val="1"/>
        </w:rPr>
        <w:t>ob</w:t>
      </w:r>
      <w:r w:rsidR="00C8017F" w:rsidRPr="00C8017F">
        <w:rPr>
          <w:bCs/>
          <w:iCs/>
          <w:spacing w:val="-2"/>
        </w:rPr>
        <w:t>ó</w:t>
      </w:r>
      <w:r w:rsidR="00C8017F" w:rsidRPr="00C8017F">
        <w:rPr>
          <w:bCs/>
          <w:iCs/>
        </w:rPr>
        <w:t>w</w:t>
      </w:r>
      <w:r w:rsidR="00C8017F" w:rsidRPr="00C8017F">
        <w:rPr>
          <w:bCs/>
          <w:iCs/>
          <w:spacing w:val="-1"/>
        </w:rPr>
        <w:t xml:space="preserve"> </w:t>
      </w:r>
      <w:r w:rsidR="00C8017F" w:rsidRPr="00C8017F">
        <w:rPr>
          <w:bCs/>
          <w:iCs/>
        </w:rPr>
        <w:t>l</w:t>
      </w:r>
      <w:r w:rsidR="00C8017F" w:rsidRPr="00C8017F">
        <w:rPr>
          <w:bCs/>
          <w:iCs/>
          <w:spacing w:val="-2"/>
        </w:rPr>
        <w:t>ud</w:t>
      </w:r>
      <w:r w:rsidR="00C8017F" w:rsidRPr="00C8017F">
        <w:rPr>
          <w:bCs/>
          <w:iCs/>
        </w:rPr>
        <w:t>z</w:t>
      </w:r>
      <w:r w:rsidR="00C8017F" w:rsidRPr="00C8017F">
        <w:rPr>
          <w:bCs/>
          <w:iCs/>
          <w:spacing w:val="-1"/>
        </w:rPr>
        <w:t>k</w:t>
      </w:r>
      <w:r w:rsidR="00C8017F" w:rsidRPr="00C8017F">
        <w:rPr>
          <w:bCs/>
          <w:iCs/>
        </w:rPr>
        <w:t>i</w:t>
      </w:r>
      <w:r w:rsidR="00C8017F" w:rsidRPr="00C8017F">
        <w:rPr>
          <w:bCs/>
          <w:iCs/>
          <w:spacing w:val="-1"/>
        </w:rPr>
        <w:t>c</w:t>
      </w:r>
      <w:r w:rsidR="00C8017F" w:rsidRPr="00C8017F">
        <w:rPr>
          <w:bCs/>
          <w:iCs/>
          <w:spacing w:val="1"/>
        </w:rPr>
        <w:t>h</w:t>
      </w:r>
      <w:r w:rsidR="00C8017F" w:rsidRPr="00C8017F">
        <w:rPr>
          <w:bCs/>
          <w:iCs/>
        </w:rPr>
        <w:t xml:space="preserve">, </w:t>
      </w:r>
      <w:r w:rsidR="00C8017F" w:rsidRPr="00C8017F">
        <w:rPr>
          <w:bCs/>
        </w:rPr>
        <w:t>O</w:t>
      </w:r>
      <w:r w:rsidR="00C8017F" w:rsidRPr="00C8017F">
        <w:rPr>
          <w:bCs/>
          <w:spacing w:val="1"/>
        </w:rPr>
        <w:t>b</w:t>
      </w:r>
      <w:r w:rsidR="00C8017F" w:rsidRPr="00C8017F">
        <w:rPr>
          <w:bCs/>
          <w:spacing w:val="-1"/>
        </w:rPr>
        <w:t>s</w:t>
      </w:r>
      <w:r w:rsidR="00C8017F" w:rsidRPr="00C8017F">
        <w:rPr>
          <w:bCs/>
        </w:rPr>
        <w:t>z</w:t>
      </w:r>
      <w:r w:rsidR="00C8017F" w:rsidRPr="00C8017F">
        <w:rPr>
          <w:bCs/>
          <w:spacing w:val="-1"/>
        </w:rPr>
        <w:t>a</w:t>
      </w:r>
      <w:r w:rsidR="00C8017F" w:rsidRPr="00C8017F">
        <w:rPr>
          <w:bCs/>
        </w:rPr>
        <w:t>r t</w:t>
      </w:r>
      <w:r w:rsidR="00C8017F" w:rsidRPr="00C8017F">
        <w:rPr>
          <w:bCs/>
          <w:spacing w:val="-1"/>
        </w:rPr>
        <w:t>ema</w:t>
      </w:r>
      <w:r w:rsidR="00C8017F" w:rsidRPr="00C8017F">
        <w:rPr>
          <w:bCs/>
          <w:spacing w:val="2"/>
        </w:rPr>
        <w:t>t</w:t>
      </w:r>
      <w:r w:rsidR="00C8017F" w:rsidRPr="00C8017F">
        <w:rPr>
          <w:bCs/>
          <w:spacing w:val="-3"/>
        </w:rPr>
        <w:t>y</w:t>
      </w:r>
      <w:r w:rsidR="00C8017F" w:rsidRPr="00C8017F">
        <w:rPr>
          <w:bCs/>
          <w:spacing w:val="-1"/>
        </w:rPr>
        <w:t>c</w:t>
      </w:r>
      <w:r w:rsidR="00C8017F" w:rsidRPr="00C8017F">
        <w:rPr>
          <w:bCs/>
        </w:rPr>
        <w:t>z</w:t>
      </w:r>
      <w:r w:rsidR="00C8017F" w:rsidRPr="00C8017F">
        <w:rPr>
          <w:bCs/>
          <w:spacing w:val="3"/>
        </w:rPr>
        <w:t>n</w:t>
      </w:r>
      <w:r w:rsidR="00C8017F" w:rsidRPr="00C8017F">
        <w:rPr>
          <w:bCs/>
          <w:spacing w:val="-3"/>
        </w:rPr>
        <w:t>y</w:t>
      </w:r>
      <w:r w:rsidR="00C8017F" w:rsidRPr="00C8017F">
        <w:rPr>
          <w:bCs/>
        </w:rPr>
        <w:t xml:space="preserve">: </w:t>
      </w:r>
      <w:r w:rsidR="00C8017F" w:rsidRPr="00C8017F">
        <w:rPr>
          <w:bCs/>
          <w:iCs/>
          <w:spacing w:val="3"/>
        </w:rPr>
        <w:t>O</w:t>
      </w:r>
      <w:r w:rsidR="00C8017F" w:rsidRPr="00C8017F">
        <w:rPr>
          <w:bCs/>
          <w:iCs/>
          <w:spacing w:val="-1"/>
        </w:rPr>
        <w:t>c</w:t>
      </w:r>
      <w:r w:rsidR="00C8017F" w:rsidRPr="00C8017F">
        <w:rPr>
          <w:bCs/>
          <w:iCs/>
          <w:spacing w:val="1"/>
        </w:rPr>
        <w:t>h</w:t>
      </w:r>
      <w:r w:rsidR="00C8017F" w:rsidRPr="00C8017F">
        <w:rPr>
          <w:bCs/>
          <w:iCs/>
          <w:spacing w:val="-1"/>
        </w:rPr>
        <w:t>r</w:t>
      </w:r>
      <w:r w:rsidR="00C8017F" w:rsidRPr="00C8017F">
        <w:rPr>
          <w:bCs/>
          <w:iCs/>
          <w:spacing w:val="1"/>
        </w:rPr>
        <w:t>on</w:t>
      </w:r>
      <w:r w:rsidR="00C8017F" w:rsidRPr="00C8017F">
        <w:rPr>
          <w:bCs/>
          <w:iCs/>
        </w:rPr>
        <w:t>a z</w:t>
      </w:r>
      <w:r w:rsidR="00C8017F" w:rsidRPr="00C8017F">
        <w:rPr>
          <w:bCs/>
          <w:iCs/>
          <w:spacing w:val="1"/>
        </w:rPr>
        <w:t>d</w:t>
      </w:r>
      <w:r w:rsidR="00C8017F" w:rsidRPr="00C8017F">
        <w:rPr>
          <w:bCs/>
          <w:iCs/>
          <w:spacing w:val="-3"/>
        </w:rPr>
        <w:t>r</w:t>
      </w:r>
      <w:r w:rsidR="00C8017F" w:rsidRPr="00C8017F">
        <w:rPr>
          <w:bCs/>
          <w:iCs/>
          <w:spacing w:val="1"/>
        </w:rPr>
        <w:t>o</w:t>
      </w:r>
      <w:r w:rsidR="00C8017F" w:rsidRPr="00C8017F">
        <w:rPr>
          <w:bCs/>
          <w:iCs/>
        </w:rPr>
        <w:t>wia</w:t>
      </w:r>
      <w:r w:rsidR="006F6525">
        <w:rPr>
          <w:bCs/>
          <w:iCs/>
        </w:rPr>
        <w:t>.</w:t>
      </w:r>
    </w:p>
    <w:p w:rsidR="006F6525" w:rsidRPr="00C8017F" w:rsidRDefault="005255D2" w:rsidP="005255D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>
        <w:rPr>
          <w:bCs/>
          <w:iCs/>
        </w:rPr>
        <w:t>Okres rzeczowej realizacji Projektu</w:t>
      </w:r>
      <w:r w:rsidR="006F6525">
        <w:rPr>
          <w:bCs/>
          <w:iCs/>
        </w:rPr>
        <w:t xml:space="preserve">: 01.01.2012 – 31.12.2015 </w:t>
      </w:r>
      <w:r>
        <w:rPr>
          <w:bCs/>
          <w:iCs/>
        </w:rPr>
        <w:t xml:space="preserve">r. </w:t>
      </w:r>
    </w:p>
    <w:p w:rsidR="00963666" w:rsidRDefault="00963666" w:rsidP="005255D2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Budżet Projektu:</w:t>
      </w:r>
      <w:r w:rsidR="00D4283D">
        <w:rPr>
          <w:szCs w:val="20"/>
        </w:rPr>
        <w:t xml:space="preserve"> 23 212 685,78 PLN</w:t>
      </w:r>
    </w:p>
    <w:p w:rsidR="00963666" w:rsidRDefault="00963666" w:rsidP="005255D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Montaż finansowy: </w:t>
      </w:r>
      <w:r w:rsidRPr="00501A90">
        <w:rPr>
          <w:szCs w:val="20"/>
        </w:rPr>
        <w:t xml:space="preserve">85% </w:t>
      </w:r>
      <w:r>
        <w:rPr>
          <w:szCs w:val="20"/>
        </w:rPr>
        <w:t xml:space="preserve">- </w:t>
      </w:r>
      <w:r w:rsidR="005255D2">
        <w:rPr>
          <w:szCs w:val="20"/>
        </w:rPr>
        <w:t>wkład Strony S</w:t>
      </w:r>
      <w:r w:rsidRPr="00501A90">
        <w:rPr>
          <w:szCs w:val="20"/>
        </w:rPr>
        <w:t>zwajcarskiej, 15%</w:t>
      </w:r>
      <w:r>
        <w:rPr>
          <w:szCs w:val="20"/>
        </w:rPr>
        <w:t xml:space="preserve"> -</w:t>
      </w:r>
      <w:r w:rsidRPr="00501A90">
        <w:rPr>
          <w:szCs w:val="20"/>
        </w:rPr>
        <w:t xml:space="preserve"> wkład Beneficjenta.</w:t>
      </w:r>
    </w:p>
    <w:p w:rsidR="005255D2" w:rsidRPr="00963666" w:rsidRDefault="005255D2" w:rsidP="005255D2">
      <w:pPr>
        <w:spacing w:line="360" w:lineRule="auto"/>
        <w:jc w:val="both"/>
      </w:pPr>
    </w:p>
    <w:p w:rsidR="005255D2" w:rsidRDefault="00741A68" w:rsidP="006D0F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Liczba raportów </w:t>
      </w:r>
      <w:r w:rsidR="005255D2">
        <w:t xml:space="preserve">okresowych, które należy objąć badaniem w trakcie audytu okresowego: 8 </w:t>
      </w:r>
    </w:p>
    <w:p w:rsidR="005255D2" w:rsidRDefault="005255D2" w:rsidP="006D0F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Liczba raportów rocznych, które należy objąć badaniem w trakcie audytu okresowego: 1-2. </w:t>
      </w:r>
    </w:p>
    <w:p w:rsidR="005255D2" w:rsidRDefault="005255D2" w:rsidP="006D0F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>Liczba</w:t>
      </w:r>
      <w:r w:rsidR="000863EA">
        <w:t xml:space="preserve"> wniosków o płatność</w:t>
      </w:r>
      <w:r>
        <w:t xml:space="preserve">, które należy objąć badaniem w trakcie audytu okresowego: 8. </w:t>
      </w:r>
    </w:p>
    <w:p w:rsidR="005255D2" w:rsidRDefault="005255D2" w:rsidP="005255D2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>W przypadku końcowego audytu finansowego liczba raportów i wniosków o płatność ulega podwojeniu</w:t>
      </w:r>
      <w:r w:rsidR="00C57C80">
        <w:t xml:space="preserve"> w stosunku do audytu okresowego</w:t>
      </w:r>
      <w:r>
        <w:t xml:space="preserve">. </w:t>
      </w:r>
    </w:p>
    <w:p w:rsidR="00C57C80" w:rsidRDefault="00C57C80" w:rsidP="00625A09">
      <w:pPr>
        <w:autoSpaceDE w:val="0"/>
        <w:autoSpaceDN w:val="0"/>
        <w:adjustRightInd w:val="0"/>
        <w:spacing w:line="360" w:lineRule="auto"/>
        <w:jc w:val="both"/>
      </w:pPr>
    </w:p>
    <w:p w:rsidR="0074266C" w:rsidRDefault="00C57C80" w:rsidP="00C57C80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Dodatkowe </w:t>
      </w:r>
      <w:r w:rsidR="0074266C">
        <w:t>i</w:t>
      </w:r>
      <w:r w:rsidR="00963666">
        <w:t>nformacje</w:t>
      </w:r>
      <w:r w:rsidR="0074266C">
        <w:t xml:space="preserve"> o Projekcie </w:t>
      </w:r>
      <w:r>
        <w:t xml:space="preserve">KIK/57 </w:t>
      </w:r>
      <w:r w:rsidR="0074266C">
        <w:t xml:space="preserve">będącym przedmiotem audytu można </w:t>
      </w:r>
      <w:r>
        <w:t xml:space="preserve">również </w:t>
      </w:r>
      <w:r w:rsidR="0074266C">
        <w:t xml:space="preserve">uzyskać </w:t>
      </w:r>
      <w:r w:rsidR="0074266C" w:rsidRPr="00C57C80">
        <w:rPr>
          <w:rFonts w:eastAsiaTheme="minorEastAsia"/>
        </w:rPr>
        <w:t>pod adresem internetowym</w:t>
      </w:r>
      <w:r w:rsidR="0074266C" w:rsidRPr="00C57C80">
        <w:rPr>
          <w:rFonts w:eastAsiaTheme="minorEastAsia"/>
          <w:color w:val="000000" w:themeColor="text1"/>
        </w:rPr>
        <w:t xml:space="preserve">: </w:t>
      </w:r>
      <w:hyperlink r:id="rId9" w:history="1">
        <w:r w:rsidR="0074266C" w:rsidRPr="00C57C80">
          <w:rPr>
            <w:rStyle w:val="Hipercze"/>
            <w:rFonts w:eastAsiaTheme="minorEastAsia"/>
            <w:b/>
          </w:rPr>
          <w:t>http://www.programszwajcarski.kielce.uw.gov.pl</w:t>
        </w:r>
      </w:hyperlink>
      <w:r w:rsidR="0074266C" w:rsidRPr="00C57C80">
        <w:rPr>
          <w:rStyle w:val="Hipercze"/>
          <w:rFonts w:eastAsiaTheme="minorEastAsia"/>
          <w:color w:val="000000" w:themeColor="text1"/>
        </w:rPr>
        <w:t>.</w:t>
      </w:r>
    </w:p>
    <w:p w:rsidR="0074266C" w:rsidRDefault="0074266C" w:rsidP="0074266C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</w:p>
    <w:p w:rsidR="003C59C6" w:rsidRDefault="00625A09" w:rsidP="008A0016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Wykaz Beneficjentów projektów regrantingowych</w:t>
      </w:r>
      <w:r w:rsidR="005B514A">
        <w:rPr>
          <w:rFonts w:eastAsiaTheme="minorHAnsi"/>
          <w:lang w:eastAsia="en-US"/>
        </w:rPr>
        <w:t xml:space="preserve"> na dzień 02.01.2014 roku</w:t>
      </w:r>
      <w:r>
        <w:rPr>
          <w:rFonts w:eastAsiaTheme="minorHAnsi"/>
          <w:lang w:eastAsia="en-US"/>
        </w:rPr>
        <w:t>:</w:t>
      </w:r>
    </w:p>
    <w:p w:rsidR="00E06982" w:rsidRPr="00E06982" w:rsidRDefault="00E06982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E06982">
        <w:rPr>
          <w:rFonts w:eastAsiaTheme="minorHAnsi"/>
          <w:lang w:eastAsia="en-US"/>
        </w:rPr>
        <w:t>Powiat Opatowski (Dom Pomocy Społecznej w Zochcinku)</w:t>
      </w:r>
      <w:r w:rsidR="00BA22EB">
        <w:rPr>
          <w:rFonts w:eastAsiaTheme="minorHAnsi"/>
          <w:lang w:eastAsia="en-US"/>
        </w:rPr>
        <w:t>;</w:t>
      </w:r>
    </w:p>
    <w:p w:rsidR="00E06982" w:rsidRPr="00E06982" w:rsidRDefault="00E06982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E06982">
        <w:rPr>
          <w:rFonts w:eastAsiaTheme="minorHAnsi"/>
          <w:lang w:eastAsia="en-US"/>
        </w:rPr>
        <w:t>Gmina Kielce (Dom Pomocy Społecznej im. Jana Pawła II w Kielcach)</w:t>
      </w:r>
      <w:r w:rsidR="00BA22EB">
        <w:rPr>
          <w:rFonts w:eastAsiaTheme="minorHAnsi"/>
          <w:lang w:eastAsia="en-US"/>
        </w:rPr>
        <w:t>;</w:t>
      </w:r>
    </w:p>
    <w:p w:rsidR="00E06982" w:rsidRPr="00E06982" w:rsidRDefault="00E06982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E06982">
        <w:rPr>
          <w:rFonts w:eastAsiaTheme="minorHAnsi"/>
          <w:lang w:eastAsia="en-US"/>
        </w:rPr>
        <w:t>Powiat Kielecki (Dom Pomocy Społecznej w Zgórsku)</w:t>
      </w:r>
      <w:r w:rsidR="00BA22EB">
        <w:rPr>
          <w:rFonts w:eastAsiaTheme="minorHAnsi"/>
          <w:lang w:eastAsia="en-US"/>
        </w:rPr>
        <w:t>;</w:t>
      </w:r>
    </w:p>
    <w:p w:rsidR="00E06982" w:rsidRPr="00E06982" w:rsidRDefault="00E06982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E06982">
        <w:rPr>
          <w:rFonts w:eastAsiaTheme="minorHAnsi"/>
          <w:lang w:eastAsia="en-US"/>
        </w:rPr>
        <w:t>Powiat Kielecki (Dom Pomocy Społecznej w Łagiewnikach)</w:t>
      </w:r>
      <w:r w:rsidR="00BA22EB">
        <w:rPr>
          <w:rFonts w:eastAsiaTheme="minorHAnsi"/>
          <w:lang w:eastAsia="en-US"/>
        </w:rPr>
        <w:t>;</w:t>
      </w:r>
    </w:p>
    <w:p w:rsidR="00E06982" w:rsidRPr="00E06982" w:rsidRDefault="00E06982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E06982">
        <w:rPr>
          <w:rFonts w:eastAsiaTheme="minorHAnsi"/>
          <w:lang w:eastAsia="en-US"/>
        </w:rPr>
        <w:t>Powiat Sandomierski (Dom Pomocy Społecznej w Sandomierzu)</w:t>
      </w:r>
      <w:r w:rsidR="00BA22EB">
        <w:rPr>
          <w:rFonts w:eastAsiaTheme="minorHAnsi"/>
          <w:lang w:eastAsia="en-US"/>
        </w:rPr>
        <w:t>;</w:t>
      </w:r>
    </w:p>
    <w:p w:rsidR="00E06982" w:rsidRDefault="00E06982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 w:rsidRPr="00E06982">
        <w:rPr>
          <w:rFonts w:eastAsiaTheme="minorHAnsi"/>
          <w:lang w:eastAsia="en-US"/>
        </w:rPr>
        <w:t>Gmina Kielce (Zespół Placówek „Kamyk”)</w:t>
      </w:r>
      <w:r w:rsidR="00BA22EB">
        <w:rPr>
          <w:rFonts w:eastAsiaTheme="minorHAnsi"/>
          <w:lang w:eastAsia="en-US"/>
        </w:rPr>
        <w:t>.</w:t>
      </w:r>
    </w:p>
    <w:p w:rsidR="005B514A" w:rsidRDefault="005B514A" w:rsidP="00E069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Powiat Buski (Dom Pomocy Społecznej w Zborowie). </w:t>
      </w:r>
    </w:p>
    <w:p w:rsidR="00770F82" w:rsidRDefault="00770F82" w:rsidP="005B514A">
      <w:pPr>
        <w:autoSpaceDE w:val="0"/>
        <w:autoSpaceDN w:val="0"/>
        <w:adjustRightInd w:val="0"/>
        <w:spacing w:line="360" w:lineRule="auto"/>
        <w:ind w:firstLine="426"/>
        <w:jc w:val="both"/>
      </w:pPr>
    </w:p>
    <w:sectPr w:rsidR="00770F82" w:rsidSect="00D4283D">
      <w:headerReference w:type="default" r:id="rId10"/>
      <w:footerReference w:type="default" r:id="rId11"/>
      <w:pgSz w:w="11906" w:h="16838"/>
      <w:pgMar w:top="1418" w:right="1304" w:bottom="1418" w:left="1304" w:header="70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B0" w:rsidRDefault="00893EB0" w:rsidP="00691598">
      <w:r>
        <w:separator/>
      </w:r>
    </w:p>
  </w:endnote>
  <w:endnote w:type="continuationSeparator" w:id="0">
    <w:p w:rsidR="00893EB0" w:rsidRDefault="00893EB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CF" w:rsidRDefault="00CF2B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5AE9024" wp14:editId="14DC7273">
          <wp:simplePos x="0" y="0"/>
          <wp:positionH relativeFrom="column">
            <wp:posOffset>-148590</wp:posOffset>
          </wp:positionH>
          <wp:positionV relativeFrom="paragraph">
            <wp:posOffset>73660</wp:posOffset>
          </wp:positionV>
          <wp:extent cx="6002655" cy="99060"/>
          <wp:effectExtent l="0" t="0" r="0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655" cy="9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C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F502F" wp14:editId="145413F0">
              <wp:simplePos x="0" y="0"/>
              <wp:positionH relativeFrom="column">
                <wp:posOffset>4403165</wp:posOffset>
              </wp:positionH>
              <wp:positionV relativeFrom="paragraph">
                <wp:posOffset>200025</wp:posOffset>
              </wp:positionV>
              <wp:extent cx="1485900" cy="14668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FCF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0B70821B" wp14:editId="763BF636">
                                <wp:extent cx="361950" cy="381000"/>
                                <wp:effectExtent l="0" t="0" r="0" b="0"/>
                                <wp:docPr id="5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7FCF" w:rsidRPr="00691598" w:rsidRDefault="00667FCF" w:rsidP="00667FCF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Wojewoda Ś</w:t>
                          </w: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więtokrzyski</w:t>
                          </w:r>
                        </w:p>
                        <w:p w:rsidR="00667FCF" w:rsidRPr="00CD3965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Instytucja Realizująca</w:t>
                          </w:r>
                        </w:p>
                        <w:p w:rsidR="00667FCF" w:rsidRPr="00C36B0B" w:rsidRDefault="00667FCF" w:rsidP="00667FCF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Pr="00C04105" w:rsidRDefault="00667FCF" w:rsidP="00667FCF">
                          <w:pPr>
                            <w:spacing w:line="360" w:lineRule="auto"/>
                            <w:ind w:left="2832" w:firstLine="708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Default="00667FCF" w:rsidP="00667FC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7pt;margin-top:15.75pt;width:11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" stroked="f">
              <v:fill opacity="0"/>
              <v:textbox>
                <w:txbxContent>
                  <w:p w:rsidR="00667FCF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0B70821B" wp14:editId="763BF636">
                          <wp:extent cx="361950" cy="381000"/>
                          <wp:effectExtent l="0" t="0" r="0" b="0"/>
                          <wp:docPr id="5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7FCF" w:rsidRPr="00691598" w:rsidRDefault="00667FCF" w:rsidP="00667FCF">
                    <w:pPr>
                      <w:jc w:val="center"/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Wojewoda Ś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więtokrzyski</w:t>
                    </w:r>
                  </w:p>
                  <w:p w:rsidR="00667FCF" w:rsidRPr="00CD3965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Instytucja Realizująca</w:t>
                    </w:r>
                  </w:p>
                  <w:p w:rsidR="00667FCF" w:rsidRPr="00C36B0B" w:rsidRDefault="00667FCF" w:rsidP="00667FCF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Pr="00C04105" w:rsidRDefault="00667FCF" w:rsidP="00667FCF">
                    <w:pPr>
                      <w:spacing w:line="360" w:lineRule="auto"/>
                      <w:ind w:left="2832" w:firstLine="708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Default="00667FCF" w:rsidP="00667FC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67F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8D9123" wp14:editId="6A05D955">
          <wp:simplePos x="0" y="0"/>
          <wp:positionH relativeFrom="column">
            <wp:posOffset>-128905</wp:posOffset>
          </wp:positionH>
          <wp:positionV relativeFrom="paragraph">
            <wp:posOffset>170180</wp:posOffset>
          </wp:positionV>
          <wp:extent cx="1877060" cy="757555"/>
          <wp:effectExtent l="0" t="0" r="889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B0" w:rsidRDefault="00893EB0" w:rsidP="00691598">
      <w:r>
        <w:separator/>
      </w:r>
    </w:p>
  </w:footnote>
  <w:footnote w:type="continuationSeparator" w:id="0">
    <w:p w:rsidR="00893EB0" w:rsidRDefault="00893EB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691598" w:rsidP="006915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1358C2" wp14:editId="7B40F2C6">
          <wp:simplePos x="0" y="0"/>
          <wp:positionH relativeFrom="column">
            <wp:posOffset>-72390</wp:posOffset>
          </wp:positionH>
          <wp:positionV relativeFrom="paragraph">
            <wp:posOffset>-52705</wp:posOffset>
          </wp:positionV>
          <wp:extent cx="3281045" cy="600075"/>
          <wp:effectExtent l="0" t="0" r="0" b="9525"/>
          <wp:wrapSquare wrapText="bothSides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598" w:rsidRDefault="00691598">
    <w:pPr>
      <w:pStyle w:val="Nagwek"/>
    </w:pPr>
  </w:p>
  <w:p w:rsidR="00044EC9" w:rsidRDefault="00044EC9">
    <w:pPr>
      <w:pStyle w:val="Nagwek"/>
    </w:pPr>
  </w:p>
  <w:p w:rsidR="00044EC9" w:rsidRDefault="00044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84"/>
    <w:multiLevelType w:val="hybridMultilevel"/>
    <w:tmpl w:val="B580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5D8"/>
    <w:multiLevelType w:val="hybridMultilevel"/>
    <w:tmpl w:val="A91400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620A8A"/>
    <w:multiLevelType w:val="hybridMultilevel"/>
    <w:tmpl w:val="2098F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BB54ED"/>
    <w:multiLevelType w:val="hybridMultilevel"/>
    <w:tmpl w:val="8CEE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97F32"/>
    <w:multiLevelType w:val="hybridMultilevel"/>
    <w:tmpl w:val="F7EE1A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B05C16"/>
    <w:multiLevelType w:val="hybridMultilevel"/>
    <w:tmpl w:val="FE78DA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384D94"/>
    <w:multiLevelType w:val="hybridMultilevel"/>
    <w:tmpl w:val="F2F06636"/>
    <w:lvl w:ilvl="0" w:tplc="886E465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BD7B27"/>
    <w:multiLevelType w:val="hybridMultilevel"/>
    <w:tmpl w:val="98986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5B6F"/>
    <w:multiLevelType w:val="hybridMultilevel"/>
    <w:tmpl w:val="E7541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0F9D"/>
    <w:multiLevelType w:val="hybridMultilevel"/>
    <w:tmpl w:val="629ED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55E9B"/>
    <w:multiLevelType w:val="hybridMultilevel"/>
    <w:tmpl w:val="4AA05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B4952"/>
    <w:multiLevelType w:val="hybridMultilevel"/>
    <w:tmpl w:val="B298EC5A"/>
    <w:lvl w:ilvl="0" w:tplc="FF6C94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A795F"/>
    <w:multiLevelType w:val="hybridMultilevel"/>
    <w:tmpl w:val="235E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53B7F"/>
    <w:multiLevelType w:val="hybridMultilevel"/>
    <w:tmpl w:val="4E5A2E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66C48C6"/>
    <w:multiLevelType w:val="hybridMultilevel"/>
    <w:tmpl w:val="EC367092"/>
    <w:lvl w:ilvl="0" w:tplc="3EF6B1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212A9"/>
    <w:multiLevelType w:val="hybridMultilevel"/>
    <w:tmpl w:val="09DA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951DA"/>
    <w:multiLevelType w:val="hybridMultilevel"/>
    <w:tmpl w:val="C616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0753"/>
    <w:multiLevelType w:val="hybridMultilevel"/>
    <w:tmpl w:val="6D885A8C"/>
    <w:lvl w:ilvl="0" w:tplc="886E46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25836"/>
    <w:multiLevelType w:val="hybridMultilevel"/>
    <w:tmpl w:val="D4962FD6"/>
    <w:lvl w:ilvl="0" w:tplc="D7100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731"/>
    <w:multiLevelType w:val="hybridMultilevel"/>
    <w:tmpl w:val="4D088BD2"/>
    <w:lvl w:ilvl="0" w:tplc="225A57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5E41E1B"/>
    <w:multiLevelType w:val="hybridMultilevel"/>
    <w:tmpl w:val="F7EE1A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2D228C"/>
    <w:multiLevelType w:val="hybridMultilevel"/>
    <w:tmpl w:val="16DA1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26A"/>
    <w:multiLevelType w:val="hybridMultilevel"/>
    <w:tmpl w:val="B1103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E736D"/>
    <w:multiLevelType w:val="hybridMultilevel"/>
    <w:tmpl w:val="C116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A3877"/>
    <w:multiLevelType w:val="hybridMultilevel"/>
    <w:tmpl w:val="E4588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BE2F9B"/>
    <w:multiLevelType w:val="hybridMultilevel"/>
    <w:tmpl w:val="AAD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50B53"/>
    <w:multiLevelType w:val="hybridMultilevel"/>
    <w:tmpl w:val="2F6244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D4F064E"/>
    <w:multiLevelType w:val="hybridMultilevel"/>
    <w:tmpl w:val="3A86A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F13EC1"/>
    <w:multiLevelType w:val="hybridMultilevel"/>
    <w:tmpl w:val="4DAA065C"/>
    <w:lvl w:ilvl="0" w:tplc="5D9CC4F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FF09B8"/>
    <w:multiLevelType w:val="hybridMultilevel"/>
    <w:tmpl w:val="F356ED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207F3"/>
    <w:multiLevelType w:val="hybridMultilevel"/>
    <w:tmpl w:val="41A6DADC"/>
    <w:lvl w:ilvl="0" w:tplc="83EEA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839B1"/>
    <w:multiLevelType w:val="hybridMultilevel"/>
    <w:tmpl w:val="EB64E612"/>
    <w:lvl w:ilvl="0" w:tplc="6AF0D5F6">
      <w:start w:val="1"/>
      <w:numFmt w:val="decimal"/>
      <w:lvlText w:val="%1)"/>
      <w:lvlJc w:val="left"/>
      <w:pPr>
        <w:tabs>
          <w:tab w:val="num" w:pos="814"/>
        </w:tabs>
        <w:ind w:left="75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>
    <w:nsid w:val="61FA1230"/>
    <w:multiLevelType w:val="hybridMultilevel"/>
    <w:tmpl w:val="DFC8AF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177849"/>
    <w:multiLevelType w:val="hybridMultilevel"/>
    <w:tmpl w:val="CE5ACD0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75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>
    <w:nsid w:val="6D604D9A"/>
    <w:multiLevelType w:val="hybridMultilevel"/>
    <w:tmpl w:val="AD7C0450"/>
    <w:lvl w:ilvl="0" w:tplc="6A665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50515"/>
    <w:multiLevelType w:val="hybridMultilevel"/>
    <w:tmpl w:val="328A3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D6B1F"/>
    <w:multiLevelType w:val="hybridMultilevel"/>
    <w:tmpl w:val="2B408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34DC3"/>
    <w:multiLevelType w:val="hybridMultilevel"/>
    <w:tmpl w:val="D3E80AC0"/>
    <w:lvl w:ilvl="0" w:tplc="225A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554DB"/>
    <w:multiLevelType w:val="hybridMultilevel"/>
    <w:tmpl w:val="513E3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25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28"/>
  </w:num>
  <w:num w:numId="11">
    <w:abstractNumId w:val="24"/>
  </w:num>
  <w:num w:numId="12">
    <w:abstractNumId w:val="26"/>
  </w:num>
  <w:num w:numId="13">
    <w:abstractNumId w:val="10"/>
  </w:num>
  <w:num w:numId="14">
    <w:abstractNumId w:val="1"/>
  </w:num>
  <w:num w:numId="15">
    <w:abstractNumId w:val="18"/>
  </w:num>
  <w:num w:numId="16">
    <w:abstractNumId w:val="11"/>
  </w:num>
  <w:num w:numId="17">
    <w:abstractNumId w:val="30"/>
  </w:num>
  <w:num w:numId="18">
    <w:abstractNumId w:val="32"/>
  </w:num>
  <w:num w:numId="19">
    <w:abstractNumId w:val="17"/>
  </w:num>
  <w:num w:numId="20">
    <w:abstractNumId w:val="6"/>
  </w:num>
  <w:num w:numId="21">
    <w:abstractNumId w:val="35"/>
  </w:num>
  <w:num w:numId="22">
    <w:abstractNumId w:val="4"/>
  </w:num>
  <w:num w:numId="23">
    <w:abstractNumId w:val="29"/>
  </w:num>
  <w:num w:numId="24">
    <w:abstractNumId w:val="20"/>
  </w:num>
  <w:num w:numId="25">
    <w:abstractNumId w:val="36"/>
  </w:num>
  <w:num w:numId="26">
    <w:abstractNumId w:val="0"/>
  </w:num>
  <w:num w:numId="27">
    <w:abstractNumId w:val="22"/>
  </w:num>
  <w:num w:numId="28">
    <w:abstractNumId w:val="34"/>
  </w:num>
  <w:num w:numId="29">
    <w:abstractNumId w:val="9"/>
  </w:num>
  <w:num w:numId="30">
    <w:abstractNumId w:val="8"/>
  </w:num>
  <w:num w:numId="31">
    <w:abstractNumId w:val="12"/>
  </w:num>
  <w:num w:numId="32">
    <w:abstractNumId w:val="38"/>
  </w:num>
  <w:num w:numId="33">
    <w:abstractNumId w:val="15"/>
  </w:num>
  <w:num w:numId="34">
    <w:abstractNumId w:val="23"/>
  </w:num>
  <w:num w:numId="35">
    <w:abstractNumId w:val="2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2A60"/>
    <w:rsid w:val="00044EC9"/>
    <w:rsid w:val="000509DD"/>
    <w:rsid w:val="000572B5"/>
    <w:rsid w:val="0006790C"/>
    <w:rsid w:val="000769F7"/>
    <w:rsid w:val="0008258A"/>
    <w:rsid w:val="000863EA"/>
    <w:rsid w:val="00087C58"/>
    <w:rsid w:val="00091FB6"/>
    <w:rsid w:val="000B3AB9"/>
    <w:rsid w:val="000C5395"/>
    <w:rsid w:val="000D1D87"/>
    <w:rsid w:val="000E4018"/>
    <w:rsid w:val="000E522A"/>
    <w:rsid w:val="000F0517"/>
    <w:rsid w:val="000F517A"/>
    <w:rsid w:val="000F7334"/>
    <w:rsid w:val="00106AA6"/>
    <w:rsid w:val="00124347"/>
    <w:rsid w:val="001245F9"/>
    <w:rsid w:val="00133D19"/>
    <w:rsid w:val="001438BD"/>
    <w:rsid w:val="001538E4"/>
    <w:rsid w:val="00153B22"/>
    <w:rsid w:val="001603AD"/>
    <w:rsid w:val="00171F1E"/>
    <w:rsid w:val="00173DBA"/>
    <w:rsid w:val="00176D1B"/>
    <w:rsid w:val="001909BD"/>
    <w:rsid w:val="0019299C"/>
    <w:rsid w:val="00194732"/>
    <w:rsid w:val="001A34E5"/>
    <w:rsid w:val="001A7605"/>
    <w:rsid w:val="001B0241"/>
    <w:rsid w:val="001B5680"/>
    <w:rsid w:val="001C7C35"/>
    <w:rsid w:val="001D1450"/>
    <w:rsid w:val="001F63BC"/>
    <w:rsid w:val="002062B3"/>
    <w:rsid w:val="00233CB1"/>
    <w:rsid w:val="00236052"/>
    <w:rsid w:val="002456A9"/>
    <w:rsid w:val="002742FA"/>
    <w:rsid w:val="002749A9"/>
    <w:rsid w:val="00274D6D"/>
    <w:rsid w:val="002763D8"/>
    <w:rsid w:val="00283F64"/>
    <w:rsid w:val="002D4617"/>
    <w:rsid w:val="00305D47"/>
    <w:rsid w:val="00305D94"/>
    <w:rsid w:val="003066F1"/>
    <w:rsid w:val="00314691"/>
    <w:rsid w:val="00363D4B"/>
    <w:rsid w:val="003B13BE"/>
    <w:rsid w:val="003C59C6"/>
    <w:rsid w:val="003C7391"/>
    <w:rsid w:val="003D1D69"/>
    <w:rsid w:val="003D2831"/>
    <w:rsid w:val="00430E6D"/>
    <w:rsid w:val="00437A30"/>
    <w:rsid w:val="0044790A"/>
    <w:rsid w:val="0046151B"/>
    <w:rsid w:val="00462AA3"/>
    <w:rsid w:val="00465277"/>
    <w:rsid w:val="00465AFA"/>
    <w:rsid w:val="00484598"/>
    <w:rsid w:val="004920CC"/>
    <w:rsid w:val="004B7A7A"/>
    <w:rsid w:val="004D36B0"/>
    <w:rsid w:val="004E48F0"/>
    <w:rsid w:val="005255D2"/>
    <w:rsid w:val="005308CC"/>
    <w:rsid w:val="005324A9"/>
    <w:rsid w:val="0055280A"/>
    <w:rsid w:val="005602F9"/>
    <w:rsid w:val="00564543"/>
    <w:rsid w:val="00565F25"/>
    <w:rsid w:val="00585F81"/>
    <w:rsid w:val="005862F8"/>
    <w:rsid w:val="005A422B"/>
    <w:rsid w:val="005A70D1"/>
    <w:rsid w:val="005B4B2A"/>
    <w:rsid w:val="005B514A"/>
    <w:rsid w:val="005B7134"/>
    <w:rsid w:val="005D1045"/>
    <w:rsid w:val="005D647E"/>
    <w:rsid w:val="005E0CDD"/>
    <w:rsid w:val="005E1EFC"/>
    <w:rsid w:val="005E4448"/>
    <w:rsid w:val="006001AC"/>
    <w:rsid w:val="00600718"/>
    <w:rsid w:val="00623F1C"/>
    <w:rsid w:val="00625A09"/>
    <w:rsid w:val="0063198C"/>
    <w:rsid w:val="006324F3"/>
    <w:rsid w:val="00634DAA"/>
    <w:rsid w:val="00636609"/>
    <w:rsid w:val="00642B8B"/>
    <w:rsid w:val="00644844"/>
    <w:rsid w:val="006527CA"/>
    <w:rsid w:val="0066776D"/>
    <w:rsid w:val="00667FCF"/>
    <w:rsid w:val="0067202C"/>
    <w:rsid w:val="0068252A"/>
    <w:rsid w:val="00691598"/>
    <w:rsid w:val="00691904"/>
    <w:rsid w:val="006B66DF"/>
    <w:rsid w:val="006D0F61"/>
    <w:rsid w:val="006E1F89"/>
    <w:rsid w:val="006F6525"/>
    <w:rsid w:val="00704DFF"/>
    <w:rsid w:val="00706214"/>
    <w:rsid w:val="00722409"/>
    <w:rsid w:val="00726940"/>
    <w:rsid w:val="007344C8"/>
    <w:rsid w:val="0073534B"/>
    <w:rsid w:val="00737584"/>
    <w:rsid w:val="00741A68"/>
    <w:rsid w:val="0074266C"/>
    <w:rsid w:val="00750815"/>
    <w:rsid w:val="00754075"/>
    <w:rsid w:val="00755649"/>
    <w:rsid w:val="00770F82"/>
    <w:rsid w:val="00784D3F"/>
    <w:rsid w:val="007B035D"/>
    <w:rsid w:val="007B727E"/>
    <w:rsid w:val="007C5B4F"/>
    <w:rsid w:val="007D779E"/>
    <w:rsid w:val="007D7E9C"/>
    <w:rsid w:val="007E01B8"/>
    <w:rsid w:val="007F04F0"/>
    <w:rsid w:val="00807EE3"/>
    <w:rsid w:val="00826302"/>
    <w:rsid w:val="00856BC5"/>
    <w:rsid w:val="00867A73"/>
    <w:rsid w:val="00876A5E"/>
    <w:rsid w:val="00893EB0"/>
    <w:rsid w:val="008A0016"/>
    <w:rsid w:val="008B772B"/>
    <w:rsid w:val="008F34E3"/>
    <w:rsid w:val="008F7D0A"/>
    <w:rsid w:val="008F7D3F"/>
    <w:rsid w:val="00906D6C"/>
    <w:rsid w:val="00907493"/>
    <w:rsid w:val="0091382C"/>
    <w:rsid w:val="00931FDD"/>
    <w:rsid w:val="009356BD"/>
    <w:rsid w:val="00960363"/>
    <w:rsid w:val="00963666"/>
    <w:rsid w:val="0097027F"/>
    <w:rsid w:val="00980153"/>
    <w:rsid w:val="009909B2"/>
    <w:rsid w:val="009B09E3"/>
    <w:rsid w:val="009D7BD5"/>
    <w:rsid w:val="009E1B24"/>
    <w:rsid w:val="009F6847"/>
    <w:rsid w:val="00A0773E"/>
    <w:rsid w:val="00A11FEF"/>
    <w:rsid w:val="00A131D7"/>
    <w:rsid w:val="00A14980"/>
    <w:rsid w:val="00A2186F"/>
    <w:rsid w:val="00A57E64"/>
    <w:rsid w:val="00A7658B"/>
    <w:rsid w:val="00A775E1"/>
    <w:rsid w:val="00A9649D"/>
    <w:rsid w:val="00AB47DA"/>
    <w:rsid w:val="00AB6276"/>
    <w:rsid w:val="00AD1932"/>
    <w:rsid w:val="00AD69FA"/>
    <w:rsid w:val="00AE54D3"/>
    <w:rsid w:val="00AE7CFD"/>
    <w:rsid w:val="00B07BA1"/>
    <w:rsid w:val="00B12E32"/>
    <w:rsid w:val="00B17E1C"/>
    <w:rsid w:val="00B37D4A"/>
    <w:rsid w:val="00B40403"/>
    <w:rsid w:val="00B41748"/>
    <w:rsid w:val="00B54ACA"/>
    <w:rsid w:val="00B75FD7"/>
    <w:rsid w:val="00B94F35"/>
    <w:rsid w:val="00BA22EB"/>
    <w:rsid w:val="00BB2386"/>
    <w:rsid w:val="00BB5B76"/>
    <w:rsid w:val="00BB77A4"/>
    <w:rsid w:val="00BC4EAD"/>
    <w:rsid w:val="00BE3E55"/>
    <w:rsid w:val="00C04DD7"/>
    <w:rsid w:val="00C07D8F"/>
    <w:rsid w:val="00C3180B"/>
    <w:rsid w:val="00C41FEC"/>
    <w:rsid w:val="00C4295D"/>
    <w:rsid w:val="00C57C80"/>
    <w:rsid w:val="00C8017F"/>
    <w:rsid w:val="00C80CE6"/>
    <w:rsid w:val="00C83152"/>
    <w:rsid w:val="00C92AAA"/>
    <w:rsid w:val="00C93371"/>
    <w:rsid w:val="00CA2693"/>
    <w:rsid w:val="00CB31A9"/>
    <w:rsid w:val="00CC213D"/>
    <w:rsid w:val="00CC47F9"/>
    <w:rsid w:val="00CD51F0"/>
    <w:rsid w:val="00CD5FD6"/>
    <w:rsid w:val="00CE1653"/>
    <w:rsid w:val="00CE6AD6"/>
    <w:rsid w:val="00CF2B29"/>
    <w:rsid w:val="00CF3DD4"/>
    <w:rsid w:val="00D03F96"/>
    <w:rsid w:val="00D12F1C"/>
    <w:rsid w:val="00D15CFF"/>
    <w:rsid w:val="00D16DB5"/>
    <w:rsid w:val="00D1713C"/>
    <w:rsid w:val="00D27FA4"/>
    <w:rsid w:val="00D4283D"/>
    <w:rsid w:val="00D42F37"/>
    <w:rsid w:val="00D65A32"/>
    <w:rsid w:val="00D74609"/>
    <w:rsid w:val="00D759E8"/>
    <w:rsid w:val="00D8132F"/>
    <w:rsid w:val="00DA013C"/>
    <w:rsid w:val="00DB7D7B"/>
    <w:rsid w:val="00DF1AEB"/>
    <w:rsid w:val="00E06982"/>
    <w:rsid w:val="00E23C74"/>
    <w:rsid w:val="00E263F0"/>
    <w:rsid w:val="00E362F7"/>
    <w:rsid w:val="00E404A1"/>
    <w:rsid w:val="00E42DD3"/>
    <w:rsid w:val="00E850E9"/>
    <w:rsid w:val="00E87F47"/>
    <w:rsid w:val="00E9285D"/>
    <w:rsid w:val="00E9663E"/>
    <w:rsid w:val="00EA4F24"/>
    <w:rsid w:val="00EB72CA"/>
    <w:rsid w:val="00EE62FB"/>
    <w:rsid w:val="00F01C8D"/>
    <w:rsid w:val="00F03FFB"/>
    <w:rsid w:val="00F05ECC"/>
    <w:rsid w:val="00F15906"/>
    <w:rsid w:val="00F20A97"/>
    <w:rsid w:val="00F42D93"/>
    <w:rsid w:val="00F51396"/>
    <w:rsid w:val="00F646A6"/>
    <w:rsid w:val="00F652DC"/>
    <w:rsid w:val="00F8400F"/>
    <w:rsid w:val="00F963E8"/>
    <w:rsid w:val="00FC23FD"/>
    <w:rsid w:val="00FD2547"/>
    <w:rsid w:val="00FD5E5A"/>
    <w:rsid w:val="00FD7663"/>
    <w:rsid w:val="00FF2A8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Default">
    <w:name w:val="Default"/>
    <w:rsid w:val="005A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D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6AA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Default">
    <w:name w:val="Default"/>
    <w:rsid w:val="005A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D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6A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gramszwajcarski.kielce.uw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897A-488D-4AB6-9B06-DAF588DF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9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Cias, Slawomir</cp:lastModifiedBy>
  <cp:revision>138</cp:revision>
  <cp:lastPrinted>2013-12-11T12:39:00Z</cp:lastPrinted>
  <dcterms:created xsi:type="dcterms:W3CDTF">2013-01-02T08:49:00Z</dcterms:created>
  <dcterms:modified xsi:type="dcterms:W3CDTF">2013-12-23T10:13:00Z</dcterms:modified>
</cp:coreProperties>
</file>